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87DFB" w14:textId="2E7D2811" w:rsidR="00272755" w:rsidRDefault="00272755" w:rsidP="0027275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6B2A5B">
        <w:rPr>
          <w:b/>
          <w:noProof/>
          <w:sz w:val="24"/>
        </w:rPr>
        <w:t>4</w:t>
      </w:r>
      <w:r w:rsidR="00CF35A5">
        <w:rPr>
          <w:b/>
          <w:noProof/>
          <w:sz w:val="24"/>
        </w:rPr>
        <w:t>bis</w:t>
      </w:r>
      <w:r>
        <w:rPr>
          <w:b/>
          <w:i/>
          <w:noProof/>
          <w:sz w:val="28"/>
        </w:rPr>
        <w:tab/>
      </w:r>
      <w:r w:rsidR="00D4601A" w:rsidRPr="00D4601A">
        <w:rPr>
          <w:b/>
          <w:noProof/>
          <w:sz w:val="24"/>
        </w:rPr>
        <w:t>R4-25</w:t>
      </w:r>
      <w:r w:rsidR="00FC6161">
        <w:rPr>
          <w:b/>
          <w:noProof/>
          <w:sz w:val="24"/>
        </w:rPr>
        <w:t>03599</w:t>
      </w:r>
    </w:p>
    <w:p w14:paraId="1DCA2A04" w14:textId="76E22202" w:rsidR="00D511F6" w:rsidRDefault="00CF35A5" w:rsidP="00D01F9A">
      <w:pPr>
        <w:tabs>
          <w:tab w:val="left" w:pos="2820"/>
        </w:tabs>
        <w:spacing w:after="120"/>
        <w:rPr>
          <w:rFonts w:ascii="Arial" w:hAnsi="Arial"/>
          <w:b/>
          <w:noProof/>
          <w:sz w:val="24"/>
        </w:rPr>
      </w:pPr>
      <w:r w:rsidRPr="00CF35A5">
        <w:rPr>
          <w:rFonts w:ascii="Arial" w:hAnsi="Arial"/>
          <w:b/>
          <w:noProof/>
          <w:sz w:val="24"/>
        </w:rPr>
        <w:t xml:space="preserve">Wuhan, China, 7th – 11th April, </w:t>
      </w:r>
      <w:bookmarkStart w:id="0" w:name="_GoBack"/>
      <w:bookmarkEnd w:id="0"/>
      <w:r w:rsidRPr="00CF35A5">
        <w:rPr>
          <w:rFonts w:ascii="Arial" w:hAnsi="Arial"/>
          <w:b/>
          <w:noProof/>
          <w:sz w:val="24"/>
        </w:rPr>
        <w:t>2025</w:t>
      </w:r>
    </w:p>
    <w:p w14:paraId="5C3F941F" w14:textId="77777777" w:rsidR="00CF35A5" w:rsidRPr="00272755" w:rsidRDefault="00CF35A5"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31F18B8"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905652" w:rsidRPr="00905652">
        <w:rPr>
          <w:rFonts w:ascii="Arial" w:hAnsi="Arial" w:cs="Arial"/>
          <w:b/>
          <w:lang w:val="en-US"/>
        </w:rPr>
        <w:t>UE RF requirements of LB carrier aggregation</w:t>
      </w:r>
    </w:p>
    <w:p w14:paraId="5E7F0AD8" w14:textId="6E4AF85F"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CF7212" w:rsidRPr="00CF7212">
        <w:rPr>
          <w:rFonts w:ascii="Arial" w:hAnsi="Arial" w:cs="Arial"/>
          <w:b/>
          <w:lang w:val="en-US"/>
        </w:rPr>
        <w:t>7.</w:t>
      </w:r>
      <w:r w:rsidR="00CF35A5">
        <w:rPr>
          <w:rFonts w:ascii="Arial" w:hAnsi="Arial" w:cs="Arial"/>
          <w:b/>
          <w:lang w:val="en-US"/>
        </w:rPr>
        <w:t>7</w:t>
      </w:r>
      <w:r w:rsidR="00CF7212" w:rsidRPr="00CF7212">
        <w:rPr>
          <w:rFonts w:ascii="Arial" w:hAnsi="Arial" w:cs="Arial"/>
          <w:b/>
          <w:lang w:val="en-US"/>
        </w:rPr>
        <w:t>.2</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1" w:name="_Ref124589705"/>
      <w:bookmarkStart w:id="2" w:name="_Ref129681862"/>
      <w:r w:rsidRPr="00210542">
        <w:rPr>
          <w:lang w:val="en-US"/>
        </w:rPr>
        <w:t>Introduction</w:t>
      </w:r>
      <w:bookmarkEnd w:id="1"/>
      <w:bookmarkEnd w:id="2"/>
    </w:p>
    <w:p w14:paraId="2ED0129E" w14:textId="7BC717BE"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A25C24">
        <w:rPr>
          <w:lang w:val="en-US" w:eastAsia="ko-KR"/>
        </w:rPr>
        <w:t xml:space="preserve">UE RF requirement for low band CA </w:t>
      </w:r>
      <w:r w:rsidR="00236284">
        <w:rPr>
          <w:lang w:val="en-US" w:eastAsia="ko-KR"/>
        </w:rPr>
        <w:t xml:space="preserve">based on WD </w:t>
      </w:r>
      <w:r w:rsidR="00A25C24">
        <w:rPr>
          <w:lang w:val="en-US" w:eastAsia="ko-KR"/>
        </w:rPr>
        <w:t>[</w:t>
      </w:r>
      <w:r w:rsidR="00236284">
        <w:rPr>
          <w:lang w:val="en-US" w:eastAsia="ko-KR"/>
        </w:rPr>
        <w:t>1</w:t>
      </w:r>
      <w:r w:rsidR="00A25C24">
        <w:rPr>
          <w:lang w:val="en-US" w:eastAsia="ko-KR"/>
        </w:rPr>
        <w:t>]</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3" w:name="_Ref124589665"/>
      <w:bookmarkStart w:id="4" w:name="_Ref71620620"/>
      <w:bookmarkStart w:id="5"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2B905EED" w14:textId="4937D4C8" w:rsidR="00A25C24" w:rsidRDefault="00CD4CA4" w:rsidP="00822BF9">
      <w:pPr>
        <w:rPr>
          <w:lang w:eastAsia="ko-KR"/>
        </w:rPr>
      </w:pPr>
      <w:r>
        <w:rPr>
          <w:lang w:val="en-US" w:eastAsia="ko-KR"/>
        </w:rPr>
        <w:t>The followings were approved in WF [1].</w:t>
      </w:r>
      <w:r w:rsidR="00FF446A">
        <w:rPr>
          <w:lang w:eastAsia="ko-KR"/>
        </w:rPr>
        <w:t xml:space="preserve"> </w:t>
      </w:r>
    </w:p>
    <w:p w14:paraId="6BB7E698" w14:textId="77777777" w:rsidR="00A25C24" w:rsidRDefault="00A25C24" w:rsidP="00822BF9">
      <w:pPr>
        <w:rPr>
          <w:lang w:eastAsia="ko-KR"/>
        </w:rPr>
      </w:pPr>
    </w:p>
    <w:tbl>
      <w:tblPr>
        <w:tblStyle w:val="a9"/>
        <w:tblW w:w="0" w:type="auto"/>
        <w:tblLook w:val="04A0" w:firstRow="1" w:lastRow="0" w:firstColumn="1" w:lastColumn="0" w:noHBand="0" w:noVBand="1"/>
      </w:tblPr>
      <w:tblGrid>
        <w:gridCol w:w="9855"/>
      </w:tblGrid>
      <w:tr w:rsidR="00A25C24" w14:paraId="74D2D4F3" w14:textId="77777777" w:rsidTr="00A25C24">
        <w:tc>
          <w:tcPr>
            <w:tcW w:w="9855" w:type="dxa"/>
          </w:tcPr>
          <w:p w14:paraId="745B4BB5" w14:textId="77777777" w:rsidR="00CD4CA4" w:rsidRPr="000A74BA" w:rsidRDefault="00CD4CA4" w:rsidP="00CD4CA4">
            <w:pPr>
              <w:rPr>
                <w:b/>
                <w:u w:val="single"/>
              </w:rPr>
            </w:pPr>
            <w:bookmarkStart w:id="6" w:name="_Hlk174440006"/>
            <w:r w:rsidRPr="000A74BA">
              <w:rPr>
                <w:b/>
                <w:u w:val="single"/>
              </w:rPr>
              <w:t>Issue 1: Scope clarification</w:t>
            </w:r>
          </w:p>
          <w:p w14:paraId="6D74659F" w14:textId="77777777" w:rsidR="00CD4CA4" w:rsidRPr="00BD50CF" w:rsidRDefault="00CD4CA4" w:rsidP="00CD4CA4">
            <w:pPr>
              <w:numPr>
                <w:ilvl w:val="0"/>
                <w:numId w:val="25"/>
              </w:numPr>
              <w:tabs>
                <w:tab w:val="num" w:pos="360"/>
              </w:tabs>
              <w:ind w:left="360"/>
              <w:rPr>
                <w:lang w:eastAsia="zh-CN"/>
              </w:rPr>
            </w:pPr>
            <w:r w:rsidRPr="00BD50CF">
              <w:rPr>
                <w:lang w:eastAsia="zh-CN"/>
              </w:rPr>
              <w:t xml:space="preserve">Specify </w:t>
            </w:r>
            <w:r w:rsidRPr="00B23A8B">
              <w:rPr>
                <w:lang w:eastAsia="zh-CN"/>
              </w:rPr>
              <w:t>the switching period(s) based on the</w:t>
            </w:r>
            <w:r w:rsidRPr="00BD50CF">
              <w:rPr>
                <w:lang w:eastAsia="zh-CN"/>
              </w:rPr>
              <w:t xml:space="preserve"> scenario with the switching between two low bands in Rel-19 WI</w:t>
            </w:r>
          </w:p>
          <w:p w14:paraId="256B832B" w14:textId="77777777" w:rsidR="00CD4CA4" w:rsidRPr="00BD50CF" w:rsidRDefault="00CD4CA4" w:rsidP="00CD4CA4">
            <w:pPr>
              <w:numPr>
                <w:ilvl w:val="0"/>
                <w:numId w:val="25"/>
              </w:numPr>
              <w:rPr>
                <w:lang w:eastAsia="zh-CN"/>
              </w:rPr>
            </w:pPr>
            <w:r w:rsidRPr="00BD50CF">
              <w:rPr>
                <w:lang w:eastAsia="zh-CN"/>
              </w:rPr>
              <w:t>It is not precluded that such two low bands are further combined with the additional band</w:t>
            </w:r>
          </w:p>
          <w:p w14:paraId="2893CC95" w14:textId="77777777" w:rsidR="00CD4CA4" w:rsidRPr="00BD50CF" w:rsidRDefault="00CD4CA4" w:rsidP="00CD4CA4">
            <w:pPr>
              <w:numPr>
                <w:ilvl w:val="1"/>
                <w:numId w:val="25"/>
              </w:numPr>
              <w:rPr>
                <w:lang w:eastAsia="zh-CN"/>
              </w:rPr>
            </w:pPr>
            <w:r w:rsidRPr="00BD50CF">
              <w:rPr>
                <w:lang w:eastAsia="zh-CN"/>
              </w:rPr>
              <w:t>The combination of those two low bands with other band can be further discussed in the future release</w:t>
            </w:r>
          </w:p>
          <w:p w14:paraId="491C404D" w14:textId="77777777" w:rsidR="00CD4CA4" w:rsidRPr="00BD50CF" w:rsidRDefault="00CD4CA4" w:rsidP="00CD4CA4"/>
          <w:p w14:paraId="5BDBB172" w14:textId="77777777" w:rsidR="00CD4CA4" w:rsidRPr="000A74BA" w:rsidRDefault="00CD4CA4" w:rsidP="00CD4CA4">
            <w:pPr>
              <w:rPr>
                <w:b/>
                <w:u w:val="single"/>
              </w:rPr>
            </w:pPr>
            <w:r w:rsidRPr="000A74BA">
              <w:rPr>
                <w:b/>
                <w:u w:val="single"/>
              </w:rPr>
              <w:t>Issue 2: Switching period values</w:t>
            </w:r>
          </w:p>
          <w:p w14:paraId="16335CB3" w14:textId="77777777" w:rsidR="00CD4CA4" w:rsidRPr="000A74BA" w:rsidRDefault="00CD4CA4" w:rsidP="00CD4CA4">
            <w:r w:rsidRPr="000A74BA">
              <w:t>Summary of company proposals (for information):</w:t>
            </w:r>
          </w:p>
          <w:tbl>
            <w:tblPr>
              <w:tblStyle w:val="a9"/>
              <w:tblW w:w="6753" w:type="dxa"/>
              <w:tblInd w:w="523" w:type="dxa"/>
              <w:tblLook w:val="04A0" w:firstRow="1" w:lastRow="0" w:firstColumn="1" w:lastColumn="0" w:noHBand="0" w:noVBand="1"/>
            </w:tblPr>
            <w:tblGrid>
              <w:gridCol w:w="6753"/>
            </w:tblGrid>
            <w:tr w:rsidR="00CD4CA4" w:rsidRPr="000A74BA" w14:paraId="2BE8A04E" w14:textId="77777777" w:rsidTr="00521854">
              <w:trPr>
                <w:trHeight w:val="468"/>
              </w:trPr>
              <w:tc>
                <w:tcPr>
                  <w:tcW w:w="6753" w:type="dxa"/>
                  <w:vAlign w:val="center"/>
                </w:tcPr>
                <w:p w14:paraId="4B780349" w14:textId="77777777" w:rsidR="00CD4CA4" w:rsidRPr="000A74BA" w:rsidRDefault="00CD4CA4" w:rsidP="00CD4CA4">
                  <w:pPr>
                    <w:spacing w:before="120" w:after="120"/>
                    <w:rPr>
                      <w:color w:val="000000"/>
                      <w:lang w:val="en-US"/>
                    </w:rPr>
                  </w:pPr>
                  <w:r w:rsidRPr="000A74BA">
                    <w:rPr>
                      <w:color w:val="000000"/>
                      <w:lang w:val="en-US"/>
                    </w:rPr>
                    <w:t>5us: 3 (Spreadtrum, Huawei, Ericsson)</w:t>
                  </w:r>
                </w:p>
                <w:p w14:paraId="5622F391" w14:textId="77777777" w:rsidR="00CD4CA4" w:rsidRPr="000A74BA" w:rsidRDefault="00CD4CA4" w:rsidP="00CD4CA4">
                  <w:pPr>
                    <w:spacing w:before="120" w:after="120"/>
                    <w:rPr>
                      <w:color w:val="000000"/>
                      <w:lang w:val="en-US"/>
                    </w:rPr>
                  </w:pPr>
                  <w:r w:rsidRPr="000A74BA">
                    <w:rPr>
                      <w:color w:val="000000"/>
                      <w:lang w:val="en-US"/>
                    </w:rPr>
                    <w:t>13us, assuming no LO retuning: 2 (Ericsson, Huawei)</w:t>
                  </w:r>
                </w:p>
                <w:p w14:paraId="15E6D8AC" w14:textId="77777777" w:rsidR="00CD4CA4" w:rsidRPr="000A74BA" w:rsidRDefault="00CD4CA4" w:rsidP="00CD4CA4">
                  <w:pPr>
                    <w:spacing w:before="120" w:after="120"/>
                    <w:rPr>
                      <w:color w:val="000000"/>
                      <w:lang w:val="en-US"/>
                    </w:rPr>
                  </w:pPr>
                  <w:r w:rsidRPr="000A74BA">
                    <w:rPr>
                      <w:color w:val="000000"/>
                      <w:lang w:val="en-US"/>
                    </w:rPr>
                    <w:t>35us: 6 (Huawei, Qualcomm, ZTE, CATT, Spreadtrum, Xiaomi)</w:t>
                  </w:r>
                </w:p>
                <w:p w14:paraId="5412ED8A" w14:textId="77777777" w:rsidR="00CD4CA4" w:rsidRPr="000A74BA" w:rsidRDefault="00CD4CA4" w:rsidP="00CD4CA4">
                  <w:pPr>
                    <w:spacing w:before="120" w:after="120"/>
                    <w:rPr>
                      <w:color w:val="000000"/>
                      <w:lang w:val="en-US"/>
                    </w:rPr>
                  </w:pPr>
                  <w:r w:rsidRPr="000A74BA">
                    <w:rPr>
                      <w:color w:val="000000"/>
                      <w:lang w:val="en-US"/>
                    </w:rPr>
                    <w:t>70us: 1 (Samsung)</w:t>
                  </w:r>
                </w:p>
                <w:p w14:paraId="752FA3AB" w14:textId="77777777" w:rsidR="00CD4CA4" w:rsidRPr="000A74BA" w:rsidRDefault="00CD4CA4" w:rsidP="00CD4CA4">
                  <w:pPr>
                    <w:spacing w:before="120" w:after="120"/>
                    <w:rPr>
                      <w:color w:val="000000"/>
                      <w:lang w:val="en-US"/>
                    </w:rPr>
                  </w:pPr>
                  <w:r w:rsidRPr="000A74BA">
                    <w:rPr>
                      <w:color w:val="000000"/>
                      <w:lang w:val="en-US"/>
                    </w:rPr>
                    <w:t>100us: 2 (Apple, Murata)</w:t>
                  </w:r>
                </w:p>
                <w:p w14:paraId="3FA6BD79" w14:textId="77777777" w:rsidR="00CD4CA4" w:rsidRPr="000A74BA" w:rsidRDefault="00CD4CA4" w:rsidP="00CD4CA4">
                  <w:pPr>
                    <w:spacing w:before="120" w:after="120"/>
                    <w:rPr>
                      <w:color w:val="000000"/>
                      <w:lang w:val="en-US"/>
                    </w:rPr>
                  </w:pPr>
                  <w:r w:rsidRPr="000A74BA">
                    <w:rPr>
                      <w:color w:val="000000"/>
                      <w:lang w:val="en-US"/>
                    </w:rPr>
                    <w:t>140us: 9 (Apple, Qualcomm, ZTE, CATT, MediaTek, Spreadtrum, Samsung, Xiaomi, Murata)</w:t>
                  </w:r>
                </w:p>
                <w:p w14:paraId="7ABFA997" w14:textId="77777777" w:rsidR="00CD4CA4" w:rsidRPr="000A74BA" w:rsidRDefault="00CD4CA4" w:rsidP="00CD4CA4">
                  <w:pPr>
                    <w:spacing w:before="120" w:after="120"/>
                    <w:rPr>
                      <w:color w:val="000000"/>
                      <w:lang w:val="en-US"/>
                    </w:rPr>
                  </w:pPr>
                  <w:r w:rsidRPr="000A74BA">
                    <w:rPr>
                      <w:color w:val="000000"/>
                      <w:lang w:val="en-US"/>
                    </w:rPr>
                    <w:t>140 + FFS us: 1 (Skyworks)</w:t>
                  </w:r>
                </w:p>
                <w:p w14:paraId="25D9EF82" w14:textId="77777777" w:rsidR="00CD4CA4" w:rsidRPr="000A74BA" w:rsidRDefault="00CD4CA4" w:rsidP="00CD4CA4">
                  <w:pPr>
                    <w:spacing w:before="120" w:after="120"/>
                    <w:rPr>
                      <w:color w:val="000000"/>
                      <w:lang w:val="en-US"/>
                    </w:rPr>
                  </w:pPr>
                  <w:r w:rsidRPr="000A74BA">
                    <w:rPr>
                      <w:color w:val="000000"/>
                      <w:lang w:val="en-US"/>
                    </w:rPr>
                    <w:t>200us: 1 (Google)</w:t>
                  </w:r>
                </w:p>
                <w:p w14:paraId="34C60633" w14:textId="77777777" w:rsidR="00CD4CA4" w:rsidRPr="000A74BA" w:rsidRDefault="00CD4CA4" w:rsidP="00CD4CA4">
                  <w:pPr>
                    <w:spacing w:before="120" w:after="120"/>
                    <w:rPr>
                      <w:color w:val="000000"/>
                      <w:lang w:val="en-US"/>
                    </w:rPr>
                  </w:pPr>
                  <w:r w:rsidRPr="000A74BA">
                    <w:rPr>
                      <w:color w:val="000000"/>
                      <w:lang w:val="en-US"/>
                    </w:rPr>
                    <w:t>210us: 4 (Qualcomm, ZTE, Samsung, Xiaomi)</w:t>
                  </w:r>
                </w:p>
              </w:tc>
            </w:tr>
          </w:tbl>
          <w:p w14:paraId="165A98A5" w14:textId="77777777" w:rsidR="00CD4CA4" w:rsidRPr="00BD50CF" w:rsidRDefault="00CD4CA4" w:rsidP="00CD4CA4"/>
          <w:p w14:paraId="2C9EB049" w14:textId="77777777" w:rsidR="00CD4CA4" w:rsidRPr="00BD50CF" w:rsidRDefault="00CD4CA4" w:rsidP="00CD4CA4">
            <w:pPr>
              <w:numPr>
                <w:ilvl w:val="0"/>
                <w:numId w:val="25"/>
              </w:numPr>
              <w:tabs>
                <w:tab w:val="num" w:pos="360"/>
              </w:tabs>
              <w:ind w:left="360"/>
              <w:rPr>
                <w:lang w:eastAsia="zh-CN"/>
              </w:rPr>
            </w:pPr>
            <w:r w:rsidRPr="00BD50CF">
              <w:rPr>
                <w:lang w:eastAsia="zh-CN"/>
              </w:rPr>
              <w:t>Define switching periods between FDD low band and SDL low band with the following values as a UE capability to accommodate different UE implementations</w:t>
            </w:r>
          </w:p>
          <w:p w14:paraId="5EDD98CA" w14:textId="77777777" w:rsidR="00CD4CA4" w:rsidRPr="00CD4CA4" w:rsidRDefault="00CD4CA4" w:rsidP="00CD4CA4">
            <w:pPr>
              <w:numPr>
                <w:ilvl w:val="0"/>
                <w:numId w:val="25"/>
              </w:numPr>
              <w:rPr>
                <w:lang w:eastAsia="zh-CN"/>
              </w:rPr>
            </w:pPr>
            <w:r w:rsidRPr="00CD4CA4">
              <w:rPr>
                <w:lang w:eastAsia="zh-CN"/>
              </w:rPr>
              <w:t>35us, 140us</w:t>
            </w:r>
          </w:p>
          <w:p w14:paraId="763B6707" w14:textId="77777777" w:rsidR="00CD4CA4" w:rsidRPr="00CD4CA4" w:rsidRDefault="00CD4CA4" w:rsidP="00CD4CA4">
            <w:pPr>
              <w:numPr>
                <w:ilvl w:val="0"/>
                <w:numId w:val="25"/>
              </w:numPr>
              <w:rPr>
                <w:lang w:eastAsia="zh-CN"/>
              </w:rPr>
            </w:pPr>
            <w:r w:rsidRPr="00CD4CA4">
              <w:rPr>
                <w:lang w:eastAsia="zh-CN"/>
              </w:rPr>
              <w:t xml:space="preserve">RAN4 to further discuss 13us </w:t>
            </w:r>
          </w:p>
          <w:p w14:paraId="5FEC7C17" w14:textId="77777777" w:rsidR="00CD4CA4" w:rsidRPr="00BD50CF" w:rsidRDefault="00CD4CA4" w:rsidP="00CD4CA4">
            <w:pPr>
              <w:numPr>
                <w:ilvl w:val="1"/>
                <w:numId w:val="25"/>
              </w:numPr>
              <w:rPr>
                <w:lang w:eastAsia="zh-CN"/>
              </w:rPr>
            </w:pPr>
            <w:r w:rsidRPr="00BD50CF">
              <w:rPr>
                <w:lang w:eastAsia="zh-CN"/>
              </w:rPr>
              <w:t>LS will capture the currently confirmed values</w:t>
            </w:r>
          </w:p>
          <w:p w14:paraId="0E6164A3" w14:textId="77777777" w:rsidR="00CD4CA4" w:rsidRPr="00BD50CF" w:rsidRDefault="00CD4CA4" w:rsidP="00CD4CA4">
            <w:pPr>
              <w:numPr>
                <w:ilvl w:val="1"/>
                <w:numId w:val="25"/>
              </w:numPr>
              <w:rPr>
                <w:lang w:eastAsia="zh-CN"/>
              </w:rPr>
            </w:pPr>
            <w:r w:rsidRPr="00BD50CF">
              <w:rPr>
                <w:lang w:eastAsia="zh-CN"/>
              </w:rPr>
              <w:t>It is not precluded to send another LS with more values in future meetings</w:t>
            </w:r>
          </w:p>
          <w:p w14:paraId="495E725E" w14:textId="77777777" w:rsidR="00CD4CA4" w:rsidRPr="00BD50CF" w:rsidRDefault="00CD4CA4" w:rsidP="00CD4CA4"/>
          <w:p w14:paraId="47565FFB" w14:textId="77777777" w:rsidR="00CD4CA4" w:rsidRPr="000A74BA" w:rsidRDefault="00CD4CA4" w:rsidP="00CD4CA4">
            <w:pPr>
              <w:rPr>
                <w:b/>
                <w:u w:val="single"/>
              </w:rPr>
            </w:pPr>
            <w:r w:rsidRPr="000A74BA">
              <w:rPr>
                <w:b/>
                <w:u w:val="single"/>
              </w:rPr>
              <w:t>Issue 3: Switching period capability</w:t>
            </w:r>
          </w:p>
          <w:bookmarkEnd w:id="6"/>
          <w:p w14:paraId="57AD063C" w14:textId="77777777" w:rsidR="00CD4CA4" w:rsidRPr="00BD50CF" w:rsidRDefault="00CD4CA4" w:rsidP="00CD4CA4">
            <w:pPr>
              <w:numPr>
                <w:ilvl w:val="0"/>
                <w:numId w:val="25"/>
              </w:numPr>
              <w:tabs>
                <w:tab w:val="num" w:pos="360"/>
              </w:tabs>
              <w:ind w:left="360"/>
              <w:rPr>
                <w:lang w:val="en-US" w:eastAsia="zh-CN"/>
              </w:rPr>
            </w:pPr>
            <w:r w:rsidRPr="00BD50CF">
              <w:rPr>
                <w:lang w:val="en-US" w:eastAsia="zh-CN"/>
              </w:rPr>
              <w:t>Discuss whether the switching delay capability can be per band combination</w:t>
            </w:r>
          </w:p>
          <w:p w14:paraId="23D514C6" w14:textId="77777777" w:rsidR="00CD4CA4" w:rsidRPr="00BD50CF" w:rsidRDefault="00CD4CA4" w:rsidP="00CD4CA4"/>
          <w:p w14:paraId="408AB5C3" w14:textId="77777777" w:rsidR="00CD4CA4" w:rsidRPr="000A74BA" w:rsidRDefault="00CD4CA4" w:rsidP="00CD4CA4">
            <w:pPr>
              <w:rPr>
                <w:b/>
                <w:u w:val="single"/>
              </w:rPr>
            </w:pPr>
            <w:r w:rsidRPr="000A74BA">
              <w:rPr>
                <w:b/>
                <w:u w:val="single"/>
              </w:rPr>
              <w:t>Issue 4: Time mask for switching</w:t>
            </w:r>
          </w:p>
          <w:p w14:paraId="246BDEC5" w14:textId="77777777" w:rsidR="00CD4CA4" w:rsidRPr="00BD50CF" w:rsidRDefault="00CD4CA4" w:rsidP="00CD4CA4">
            <w:pPr>
              <w:numPr>
                <w:ilvl w:val="0"/>
                <w:numId w:val="25"/>
              </w:numPr>
              <w:tabs>
                <w:tab w:val="num" w:pos="360"/>
              </w:tabs>
              <w:ind w:left="360"/>
              <w:rPr>
                <w:lang w:val="en-US" w:eastAsia="zh-CN"/>
              </w:rPr>
            </w:pPr>
            <w:r w:rsidRPr="00BD50CF">
              <w:rPr>
                <w:lang w:val="en-US" w:eastAsia="zh-CN"/>
              </w:rPr>
              <w:t>Discuss the time mask for switching based on the following options:</w:t>
            </w:r>
          </w:p>
          <w:p w14:paraId="594DF8BE" w14:textId="77777777" w:rsidR="00CD4CA4" w:rsidRPr="00BD50CF" w:rsidRDefault="00CD4CA4" w:rsidP="00CD4CA4">
            <w:pPr>
              <w:numPr>
                <w:ilvl w:val="0"/>
                <w:numId w:val="25"/>
              </w:numPr>
              <w:rPr>
                <w:lang w:val="en-US" w:eastAsia="zh-CN"/>
              </w:rPr>
            </w:pPr>
            <w:r w:rsidRPr="00BD50CF">
              <w:rPr>
                <w:lang w:val="en-US" w:eastAsia="zh-CN"/>
              </w:rPr>
              <w:t xml:space="preserve">Option 1: </w:t>
            </w:r>
            <w:r w:rsidRPr="00CD4CA4">
              <w:rPr>
                <w:lang w:val="en-US" w:eastAsia="zh-CN"/>
              </w:rPr>
              <w:t>Switching period can be either within carrier 1 (FDD) or within carrier 2 (SDL)</w:t>
            </w:r>
          </w:p>
          <w:p w14:paraId="1F4C6E50" w14:textId="77777777" w:rsidR="00CD4CA4" w:rsidRPr="00BD50CF" w:rsidRDefault="00CD4CA4" w:rsidP="00CD4CA4">
            <w:pPr>
              <w:numPr>
                <w:ilvl w:val="0"/>
                <w:numId w:val="25"/>
              </w:numPr>
              <w:rPr>
                <w:lang w:val="en-US" w:eastAsia="zh-CN"/>
              </w:rPr>
            </w:pPr>
            <w:r w:rsidRPr="00BD50CF">
              <w:rPr>
                <w:lang w:val="en-US" w:eastAsia="zh-CN"/>
              </w:rPr>
              <w:t>Option 2: Switching period is always within the switch-from carrier</w:t>
            </w:r>
          </w:p>
          <w:p w14:paraId="5230AC02" w14:textId="77777777" w:rsidR="00CD4CA4" w:rsidRPr="00BD50CF" w:rsidRDefault="00CD4CA4" w:rsidP="00CD4CA4">
            <w:pPr>
              <w:numPr>
                <w:ilvl w:val="0"/>
                <w:numId w:val="25"/>
              </w:numPr>
              <w:rPr>
                <w:lang w:val="en-US" w:eastAsia="zh-CN"/>
              </w:rPr>
            </w:pPr>
            <w:r w:rsidRPr="000A74BA">
              <w:rPr>
                <w:lang w:val="en-US" w:eastAsia="zh-CN"/>
              </w:rPr>
              <w:t>Option 3: Switching period is contained within the switching gap configured</w:t>
            </w:r>
            <w:r w:rsidRPr="00BD50CF">
              <w:rPr>
                <w:lang w:val="en-US" w:eastAsia="zh-CN"/>
              </w:rPr>
              <w:t xml:space="preserve"> by the network</w:t>
            </w:r>
          </w:p>
          <w:p w14:paraId="3043A45D" w14:textId="77777777" w:rsidR="00CD4CA4" w:rsidRPr="00BD50CF" w:rsidRDefault="00CD4CA4" w:rsidP="00CD4CA4">
            <w:pPr>
              <w:numPr>
                <w:ilvl w:val="0"/>
                <w:numId w:val="25"/>
              </w:numPr>
              <w:rPr>
                <w:lang w:val="en-US" w:eastAsia="zh-CN"/>
              </w:rPr>
            </w:pPr>
            <w:r w:rsidRPr="00BD50CF">
              <w:rPr>
                <w:lang w:val="en-US" w:eastAsia="zh-CN"/>
              </w:rPr>
              <w:t>Other options are not precluded</w:t>
            </w:r>
          </w:p>
          <w:p w14:paraId="2E05633F" w14:textId="77777777" w:rsidR="00CD4CA4" w:rsidRPr="00BD50CF" w:rsidRDefault="00CD4CA4" w:rsidP="00CD4CA4"/>
          <w:p w14:paraId="1FBD2B1A" w14:textId="77777777" w:rsidR="00CD4CA4" w:rsidRPr="00C22830" w:rsidRDefault="00CD4CA4" w:rsidP="00CD4CA4">
            <w:pPr>
              <w:rPr>
                <w:b/>
                <w:u w:val="single"/>
              </w:rPr>
            </w:pPr>
            <w:r w:rsidRPr="00C22830">
              <w:rPr>
                <w:b/>
                <w:u w:val="single"/>
              </w:rPr>
              <w:t>Issue 5: Switching period location</w:t>
            </w:r>
          </w:p>
          <w:p w14:paraId="372B354D" w14:textId="77777777" w:rsidR="00CD4CA4" w:rsidRPr="00BD50CF" w:rsidRDefault="00CD4CA4" w:rsidP="00CD4CA4">
            <w:pPr>
              <w:numPr>
                <w:ilvl w:val="0"/>
                <w:numId w:val="25"/>
              </w:numPr>
              <w:tabs>
                <w:tab w:val="num" w:pos="360"/>
              </w:tabs>
              <w:ind w:left="360"/>
              <w:rPr>
                <w:lang w:val="en-US" w:eastAsia="zh-CN"/>
              </w:rPr>
            </w:pPr>
            <w:r w:rsidRPr="00BD50CF">
              <w:rPr>
                <w:lang w:val="en-US" w:eastAsia="zh-CN"/>
              </w:rPr>
              <w:t>Discuss the switching period location based on the following options:</w:t>
            </w:r>
          </w:p>
          <w:p w14:paraId="0FA88EF0" w14:textId="77777777" w:rsidR="00CD4CA4" w:rsidRPr="00BD50CF" w:rsidRDefault="00CD4CA4" w:rsidP="00CD4CA4">
            <w:pPr>
              <w:numPr>
                <w:ilvl w:val="0"/>
                <w:numId w:val="25"/>
              </w:numPr>
              <w:rPr>
                <w:lang w:eastAsia="zh-CN"/>
              </w:rPr>
            </w:pPr>
            <w:r w:rsidRPr="00BD50CF">
              <w:rPr>
                <w:lang w:eastAsia="zh-CN"/>
              </w:rPr>
              <w:t xml:space="preserve">Option 1: Switching period </w:t>
            </w:r>
            <w:r w:rsidRPr="00CD4CA4">
              <w:rPr>
                <w:lang w:eastAsia="zh-CN"/>
              </w:rPr>
              <w:t>location is entirely up to RAN1 design</w:t>
            </w:r>
          </w:p>
          <w:p w14:paraId="508036FF" w14:textId="77777777" w:rsidR="00CD4CA4" w:rsidRPr="00BD50CF" w:rsidRDefault="00CD4CA4" w:rsidP="00CD4CA4">
            <w:pPr>
              <w:numPr>
                <w:ilvl w:val="0"/>
                <w:numId w:val="25"/>
              </w:numPr>
              <w:rPr>
                <w:lang w:eastAsia="zh-CN"/>
              </w:rPr>
            </w:pPr>
            <w:r w:rsidRPr="00BD50CF">
              <w:rPr>
                <w:lang w:eastAsia="zh-CN"/>
              </w:rPr>
              <w:t>Option 2: Switching period location is defined relative to the slot boundary</w:t>
            </w:r>
          </w:p>
          <w:p w14:paraId="61CABC1C" w14:textId="77777777" w:rsidR="00CD4CA4" w:rsidRPr="00BD50CF" w:rsidRDefault="00CD4CA4" w:rsidP="00CD4CA4">
            <w:pPr>
              <w:numPr>
                <w:ilvl w:val="0"/>
                <w:numId w:val="25"/>
              </w:numPr>
              <w:rPr>
                <w:lang w:eastAsia="zh-CN"/>
              </w:rPr>
            </w:pPr>
            <w:r w:rsidRPr="00BD50CF">
              <w:rPr>
                <w:lang w:eastAsia="zh-CN"/>
              </w:rPr>
              <w:t>Other options are not precluded</w:t>
            </w:r>
          </w:p>
          <w:p w14:paraId="399F7875" w14:textId="77777777" w:rsidR="00CD4CA4" w:rsidRPr="00BD50CF" w:rsidRDefault="00CD4CA4" w:rsidP="00CD4CA4"/>
          <w:p w14:paraId="35DCE4C4" w14:textId="77777777" w:rsidR="00CD4CA4" w:rsidRPr="00C22830" w:rsidRDefault="00CD4CA4" w:rsidP="00CD4CA4">
            <w:pPr>
              <w:rPr>
                <w:b/>
                <w:u w:val="single"/>
              </w:rPr>
            </w:pPr>
            <w:r w:rsidRPr="00C22830">
              <w:rPr>
                <w:b/>
                <w:u w:val="single"/>
              </w:rPr>
              <w:t>Issue 6: UE reference architecture</w:t>
            </w:r>
          </w:p>
          <w:p w14:paraId="7640F8E2" w14:textId="77777777" w:rsidR="00CD4CA4" w:rsidRDefault="00CD4CA4" w:rsidP="00CD4CA4">
            <w:pPr>
              <w:numPr>
                <w:ilvl w:val="0"/>
                <w:numId w:val="25"/>
              </w:numPr>
              <w:tabs>
                <w:tab w:val="num" w:pos="360"/>
              </w:tabs>
              <w:ind w:left="360"/>
              <w:rPr>
                <w:lang w:eastAsia="zh-CN"/>
              </w:rPr>
            </w:pPr>
            <w:r w:rsidRPr="00C22830">
              <w:rPr>
                <w:rFonts w:ascii="New York" w:hAnsi="New York"/>
                <w:kern w:val="2"/>
                <w:szCs w:val="22"/>
                <w:lang w:val="en-US" w:eastAsia="zh-CN"/>
              </w:rPr>
              <w:t>Companies are encouraged to contribute proposals on the UE reference architecture as a basis for developing RF requirements for the feature</w:t>
            </w:r>
          </w:p>
          <w:p w14:paraId="3598F375" w14:textId="77777777" w:rsidR="00CD4CA4" w:rsidRPr="00BD50CF" w:rsidRDefault="00CD4CA4" w:rsidP="00CD4CA4">
            <w:pPr>
              <w:ind w:left="360"/>
              <w:rPr>
                <w:lang w:val="en-US" w:eastAsia="zh-CN"/>
              </w:rPr>
            </w:pPr>
          </w:p>
          <w:p w14:paraId="47C0A4FF" w14:textId="77777777" w:rsidR="00CD4CA4" w:rsidRPr="00C22830" w:rsidRDefault="00CD4CA4" w:rsidP="00CD4CA4">
            <w:pPr>
              <w:rPr>
                <w:b/>
                <w:u w:val="single"/>
              </w:rPr>
            </w:pPr>
            <w:r w:rsidRPr="00C22830">
              <w:rPr>
                <w:b/>
                <w:u w:val="single"/>
              </w:rPr>
              <w:t>Issue 7: Test methodology</w:t>
            </w:r>
          </w:p>
          <w:p w14:paraId="0C214EA5" w14:textId="4486AE24" w:rsidR="00A25C24" w:rsidRDefault="00CD4CA4" w:rsidP="00CD4CA4">
            <w:pPr>
              <w:rPr>
                <w:lang w:eastAsia="ko-KR"/>
              </w:rPr>
            </w:pPr>
            <w:r w:rsidRPr="00BD50CF">
              <w:rPr>
                <w:lang w:val="en-US" w:eastAsia="zh-CN"/>
              </w:rPr>
              <w:t>Companies are encouraged to contribute proposals related to the testability of the time mask requirement</w:t>
            </w:r>
          </w:p>
        </w:tc>
      </w:tr>
    </w:tbl>
    <w:p w14:paraId="278F6603" w14:textId="77777777" w:rsidR="00A25C24" w:rsidRDefault="00A25C24" w:rsidP="00822BF9">
      <w:pPr>
        <w:rPr>
          <w:lang w:eastAsia="ko-KR"/>
        </w:rPr>
      </w:pPr>
    </w:p>
    <w:p w14:paraId="401A4A9D" w14:textId="54E8BFF4" w:rsidR="00FF446A" w:rsidRDefault="00FF446A" w:rsidP="00822BF9">
      <w:pPr>
        <w:rPr>
          <w:lang w:eastAsia="ko-KR"/>
        </w:rPr>
      </w:pPr>
      <w:r>
        <w:rPr>
          <w:lang w:eastAsia="ko-KR"/>
        </w:rPr>
        <w:t>Figure 2-1 shows the switching between {case1, case 2}</w:t>
      </w:r>
      <w:r w:rsidR="00781DA2">
        <w:rPr>
          <w:lang w:eastAsia="ko-KR"/>
        </w:rPr>
        <w:t xml:space="preserve"> with example band combination : CA_5A-n29A</w:t>
      </w:r>
      <w:r w:rsidR="00CD4CA4">
        <w:rPr>
          <w:lang w:eastAsia="ko-KR"/>
        </w:rPr>
        <w:t xml:space="preserve"> in [2]</w:t>
      </w:r>
      <w:r>
        <w:rPr>
          <w:lang w:eastAsia="ko-KR"/>
        </w:rPr>
        <w:t>.</w:t>
      </w:r>
    </w:p>
    <w:p w14:paraId="5CE087E9" w14:textId="77777777" w:rsidR="00781DA2" w:rsidRDefault="00781DA2" w:rsidP="00822BF9">
      <w:pPr>
        <w:rPr>
          <w:lang w:eastAsia="ko-KR"/>
        </w:rPr>
      </w:pPr>
    </w:p>
    <w:p w14:paraId="4E9E178F" w14:textId="41383417" w:rsidR="00FF446A" w:rsidRDefault="00781DA2" w:rsidP="00781DA2">
      <w:pPr>
        <w:jc w:val="center"/>
        <w:rPr>
          <w:lang w:eastAsia="ko-KR"/>
        </w:rPr>
      </w:pPr>
      <w:r>
        <w:object w:dxaOrig="13785" w:dyaOrig="3376" w14:anchorId="3B558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pt;height:94.05pt" o:ole="">
            <v:imagedata r:id="rId8" o:title=""/>
          </v:shape>
          <o:OLEObject Type="Embed" ProgID="Visio.Drawing.15" ShapeID="_x0000_i1025" DrawAspect="Content" ObjectID="_1804680693" r:id="rId9"/>
        </w:object>
      </w:r>
    </w:p>
    <w:p w14:paraId="04D6B076" w14:textId="4F51521E" w:rsidR="00FF446A" w:rsidRDefault="00FF446A" w:rsidP="00781DA2">
      <w:pPr>
        <w:pStyle w:val="TH"/>
      </w:pPr>
      <w:r>
        <w:t>Figure</w:t>
      </w:r>
      <w:r w:rsidRPr="00442356">
        <w:t xml:space="preserve"> </w:t>
      </w:r>
      <w:r>
        <w:t>2-1:</w:t>
      </w:r>
      <w:r w:rsidRPr="00442356">
        <w:t xml:space="preserve"> </w:t>
      </w:r>
      <w:r w:rsidR="00781DA2">
        <w:rPr>
          <w:lang w:eastAsia="ko-KR"/>
        </w:rPr>
        <w:t>switching between {case1 , case 2} : CA_5A-n29A</w:t>
      </w:r>
    </w:p>
    <w:p w14:paraId="043BCA90" w14:textId="21B6B8C6" w:rsidR="00FF446A" w:rsidRDefault="00FF446A" w:rsidP="00822BF9">
      <w:pPr>
        <w:rPr>
          <w:lang w:eastAsia="ko-KR"/>
        </w:rPr>
      </w:pPr>
    </w:p>
    <w:p w14:paraId="611052FF" w14:textId="4130D551" w:rsidR="008F7B6A" w:rsidRDefault="00497BC2" w:rsidP="00822BF9">
      <w:pPr>
        <w:rPr>
          <w:lang w:eastAsia="ko-KR"/>
        </w:rPr>
      </w:pPr>
      <w:r>
        <w:rPr>
          <w:rFonts w:hint="eastAsia"/>
          <w:lang w:eastAsia="ko-KR"/>
        </w:rPr>
        <w:t xml:space="preserve">As seen in Figure 2-1, </w:t>
      </w:r>
      <w:r w:rsidR="00CD4CA4">
        <w:rPr>
          <w:lang w:eastAsia="ko-KR"/>
        </w:rPr>
        <w:t xml:space="preserve">the </w:t>
      </w:r>
      <w:r>
        <w:rPr>
          <w:lang w:eastAsia="ko-KR"/>
        </w:rPr>
        <w:t xml:space="preserve">carrier </w:t>
      </w:r>
      <w:r>
        <w:rPr>
          <w:rFonts w:hint="eastAsia"/>
          <w:lang w:eastAsia="ko-KR"/>
        </w:rPr>
        <w:t xml:space="preserve">switching from </w:t>
      </w:r>
      <w:r>
        <w:rPr>
          <w:lang w:eastAsia="ko-KR"/>
        </w:rPr>
        <w:t xml:space="preserve">Tx/Rx in </w:t>
      </w:r>
      <w:r>
        <w:rPr>
          <w:rFonts w:hint="eastAsia"/>
          <w:lang w:eastAsia="ko-KR"/>
        </w:rPr>
        <w:t>n5</w:t>
      </w:r>
      <w:r>
        <w:rPr>
          <w:lang w:eastAsia="ko-KR"/>
        </w:rPr>
        <w:t xml:space="preserve"> to Rx in n29 needs to be considered</w:t>
      </w:r>
      <w:r w:rsidR="00CD4CA4">
        <w:rPr>
          <w:lang w:eastAsia="ko-KR"/>
        </w:rPr>
        <w:t xml:space="preserve"> newly compared with the following existing UL switching in NR inter-band CA</w:t>
      </w:r>
      <w:r>
        <w:rPr>
          <w:lang w:eastAsia="ko-KR"/>
        </w:rPr>
        <w:t xml:space="preserve">. </w:t>
      </w:r>
    </w:p>
    <w:p w14:paraId="044ED5F7" w14:textId="77777777" w:rsidR="008F7B6A" w:rsidRPr="00E45CD2" w:rsidRDefault="008F7B6A" w:rsidP="00822BF9">
      <w:pPr>
        <w:rPr>
          <w:lang w:eastAsia="ko-KR"/>
        </w:rPr>
      </w:pPr>
    </w:p>
    <w:p w14:paraId="6FE7DC5B" w14:textId="70EC8A20" w:rsidR="00497BC2" w:rsidRDefault="008F7B6A" w:rsidP="00822BF9">
      <w:pPr>
        <w:rPr>
          <w:lang w:eastAsia="ko-KR"/>
        </w:rPr>
      </w:pPr>
      <w:r>
        <w:rPr>
          <w:lang w:eastAsia="ko-KR"/>
        </w:rPr>
        <w:t>Existing UL switching</w:t>
      </w:r>
      <w:r w:rsidR="00497BC2">
        <w:rPr>
          <w:lang w:eastAsia="ko-KR"/>
        </w:rPr>
        <w:t xml:space="preserve"> in NR inter-band CA.</w:t>
      </w:r>
    </w:p>
    <w:p w14:paraId="4757AB14" w14:textId="77777777" w:rsidR="008F7B6A" w:rsidRPr="008F7B6A" w:rsidRDefault="008F7B6A" w:rsidP="008F7B6A">
      <w:pPr>
        <w:pStyle w:val="af1"/>
        <w:numPr>
          <w:ilvl w:val="0"/>
          <w:numId w:val="29"/>
        </w:numPr>
        <w:ind w:leftChars="0"/>
        <w:rPr>
          <w:rFonts w:ascii="Times New Roman" w:hAnsi="Times New Roman"/>
        </w:rPr>
      </w:pPr>
      <w:r w:rsidRPr="008F7B6A">
        <w:rPr>
          <w:rFonts w:ascii="Times New Roman" w:hAnsi="Times New Roman"/>
        </w:rPr>
        <w:t>6.3A.3.3</w:t>
      </w:r>
      <w:r w:rsidRPr="008F7B6A">
        <w:rPr>
          <w:rFonts w:ascii="Times New Roman" w:hAnsi="Times New Roman"/>
        </w:rPr>
        <w:tab/>
        <w:t>Transmit ON/OFF time mask for inter-band CA</w:t>
      </w:r>
    </w:p>
    <w:p w14:paraId="0D367064" w14:textId="77777777" w:rsidR="008F7B6A" w:rsidRPr="008F7B6A" w:rsidRDefault="008F7B6A" w:rsidP="008F7B6A">
      <w:pPr>
        <w:pStyle w:val="af1"/>
        <w:numPr>
          <w:ilvl w:val="1"/>
          <w:numId w:val="30"/>
        </w:numPr>
        <w:ind w:leftChars="0"/>
        <w:rPr>
          <w:rFonts w:ascii="Times New Roman" w:hAnsi="Times New Roman"/>
        </w:rPr>
      </w:pPr>
      <w:bookmarkStart w:id="7" w:name="_Toc45888193"/>
      <w:bookmarkStart w:id="8" w:name="_Toc45888792"/>
      <w:bookmarkStart w:id="9" w:name="_Toc61367454"/>
      <w:bookmarkStart w:id="10" w:name="_Toc61372837"/>
      <w:bookmarkStart w:id="11" w:name="_Toc68230778"/>
      <w:bookmarkStart w:id="12" w:name="_Toc69084191"/>
      <w:bookmarkStart w:id="13" w:name="_Toc75467201"/>
      <w:bookmarkStart w:id="14" w:name="_Toc76509223"/>
      <w:bookmarkStart w:id="15" w:name="_Toc76718213"/>
      <w:bookmarkStart w:id="16" w:name="_Toc83580534"/>
      <w:bookmarkStart w:id="17" w:name="_Toc84405043"/>
      <w:bookmarkStart w:id="18" w:name="_Toc84413652"/>
      <w:r w:rsidRPr="008F7B6A">
        <w:rPr>
          <w:rFonts w:ascii="Times New Roman" w:hAnsi="Times New Roman"/>
        </w:rPr>
        <w:t>6.</w:t>
      </w:r>
      <w:r w:rsidRPr="008F7B6A">
        <w:rPr>
          <w:rFonts w:ascii="Times New Roman" w:hAnsi="Times New Roman" w:hint="eastAsia"/>
        </w:rPr>
        <w:t>3</w:t>
      </w:r>
      <w:r w:rsidRPr="008F7B6A">
        <w:rPr>
          <w:rFonts w:ascii="Times New Roman" w:hAnsi="Times New Roman"/>
        </w:rPr>
        <w:t>A.3.3.1</w:t>
      </w:r>
      <w:r w:rsidRPr="008F7B6A">
        <w:rPr>
          <w:rFonts w:ascii="Times New Roman" w:hAnsi="Times New Roman"/>
        </w:rPr>
        <w:tab/>
        <w:t>General</w:t>
      </w:r>
      <w:bookmarkEnd w:id="7"/>
      <w:bookmarkEnd w:id="8"/>
      <w:bookmarkEnd w:id="9"/>
      <w:bookmarkEnd w:id="10"/>
      <w:bookmarkEnd w:id="11"/>
      <w:bookmarkEnd w:id="12"/>
      <w:bookmarkEnd w:id="13"/>
      <w:bookmarkEnd w:id="14"/>
      <w:bookmarkEnd w:id="15"/>
      <w:bookmarkEnd w:id="16"/>
      <w:bookmarkEnd w:id="17"/>
      <w:bookmarkEnd w:id="18"/>
      <w:r w:rsidRPr="008F7B6A">
        <w:rPr>
          <w:rFonts w:ascii="Times New Roman" w:hAnsi="Times New Roman"/>
        </w:rPr>
        <w:t xml:space="preserve"> </w:t>
      </w:r>
    </w:p>
    <w:p w14:paraId="6A807A93" w14:textId="77777777" w:rsidR="008F7B6A" w:rsidRPr="008F7B6A" w:rsidRDefault="008F7B6A" w:rsidP="008F7B6A">
      <w:pPr>
        <w:pStyle w:val="af1"/>
        <w:numPr>
          <w:ilvl w:val="1"/>
          <w:numId w:val="30"/>
        </w:numPr>
        <w:ind w:leftChars="0"/>
        <w:rPr>
          <w:rFonts w:ascii="Times New Roman" w:hAnsi="Times New Roman"/>
        </w:rPr>
      </w:pPr>
      <w:r w:rsidRPr="008F7B6A">
        <w:rPr>
          <w:rFonts w:ascii="Times New Roman" w:hAnsi="Times New Roman"/>
        </w:rPr>
        <w:t>6.3A.3.</w:t>
      </w:r>
      <w:r w:rsidRPr="008F7B6A">
        <w:rPr>
          <w:rFonts w:ascii="Times New Roman" w:hAnsi="Times New Roman" w:hint="eastAsia"/>
        </w:rPr>
        <w:t>3.2</w:t>
      </w:r>
      <w:r w:rsidRPr="008F7B6A">
        <w:rPr>
          <w:rFonts w:ascii="Times New Roman" w:hAnsi="Times New Roman"/>
        </w:rPr>
        <w:tab/>
      </w:r>
      <w:r w:rsidRPr="008F7B6A">
        <w:rPr>
          <w:rFonts w:ascii="Times New Roman" w:hAnsi="Times New Roman" w:hint="eastAsia"/>
        </w:rPr>
        <w:t>T</w:t>
      </w:r>
      <w:r w:rsidRPr="008F7B6A">
        <w:rPr>
          <w:rFonts w:ascii="Times New Roman" w:hAnsi="Times New Roman"/>
        </w:rPr>
        <w:t xml:space="preserve">ime mask for </w:t>
      </w:r>
      <w:r w:rsidRPr="008F7B6A">
        <w:rPr>
          <w:rFonts w:ascii="Times New Roman" w:hAnsi="Times New Roman" w:hint="eastAsia"/>
        </w:rPr>
        <w:t>s</w:t>
      </w:r>
      <w:r w:rsidRPr="008F7B6A">
        <w:rPr>
          <w:rFonts w:ascii="Times New Roman" w:hAnsi="Times New Roman"/>
        </w:rPr>
        <w:t xml:space="preserve">witching between </w:t>
      </w:r>
      <w:r w:rsidRPr="008F7B6A">
        <w:rPr>
          <w:rFonts w:ascii="Times New Roman" w:hAnsi="Times New Roman" w:hint="eastAsia"/>
        </w:rPr>
        <w:t>two uplink carriers</w:t>
      </w:r>
    </w:p>
    <w:p w14:paraId="6585EA9D" w14:textId="77777777" w:rsidR="008F7B6A" w:rsidRPr="008F7B6A" w:rsidRDefault="008F7B6A" w:rsidP="008F7B6A">
      <w:pPr>
        <w:pStyle w:val="af1"/>
        <w:numPr>
          <w:ilvl w:val="1"/>
          <w:numId w:val="30"/>
        </w:numPr>
        <w:ind w:leftChars="0"/>
        <w:rPr>
          <w:rFonts w:ascii="Times New Roman" w:hAnsi="Times New Roman"/>
        </w:rPr>
      </w:pPr>
      <w:bookmarkStart w:id="19" w:name="_Toc68230780"/>
      <w:bookmarkStart w:id="20" w:name="_Toc69084193"/>
      <w:bookmarkStart w:id="21" w:name="_Toc75467203"/>
      <w:bookmarkStart w:id="22" w:name="_Toc76509225"/>
      <w:bookmarkStart w:id="23" w:name="_Toc76718215"/>
      <w:bookmarkStart w:id="24" w:name="_Toc83580536"/>
      <w:bookmarkStart w:id="25" w:name="_Toc84405045"/>
      <w:bookmarkStart w:id="26" w:name="_Toc84413654"/>
      <w:r w:rsidRPr="008F7B6A">
        <w:rPr>
          <w:rFonts w:ascii="Times New Roman" w:hAnsi="Times New Roman"/>
        </w:rPr>
        <w:t>6.3A.3.</w:t>
      </w:r>
      <w:r w:rsidRPr="008F7B6A">
        <w:rPr>
          <w:rFonts w:ascii="Times New Roman" w:hAnsi="Times New Roman" w:hint="eastAsia"/>
        </w:rPr>
        <w:t>3.3</w:t>
      </w:r>
      <w:r w:rsidRPr="008F7B6A">
        <w:rPr>
          <w:rFonts w:ascii="Times New Roman" w:hAnsi="Times New Roman"/>
        </w:rPr>
        <w:tab/>
      </w:r>
      <w:r w:rsidRPr="008F7B6A">
        <w:rPr>
          <w:rFonts w:ascii="Times New Roman" w:hAnsi="Times New Roman" w:hint="eastAsia"/>
        </w:rPr>
        <w:t>T</w:t>
      </w:r>
      <w:r w:rsidRPr="008F7B6A">
        <w:rPr>
          <w:rFonts w:ascii="Times New Roman" w:hAnsi="Times New Roman"/>
        </w:rPr>
        <w:t xml:space="preserve">ime mask for </w:t>
      </w:r>
      <w:r w:rsidRPr="008F7B6A">
        <w:rPr>
          <w:rFonts w:ascii="Times New Roman" w:hAnsi="Times New Roman" w:hint="eastAsia"/>
        </w:rPr>
        <w:t>s</w:t>
      </w:r>
      <w:r w:rsidRPr="008F7B6A">
        <w:rPr>
          <w:rFonts w:ascii="Times New Roman" w:hAnsi="Times New Roman"/>
        </w:rPr>
        <w:t xml:space="preserve">witching between </w:t>
      </w:r>
      <w:r w:rsidRPr="008F7B6A">
        <w:rPr>
          <w:rFonts w:ascii="Times New Roman" w:hAnsi="Times New Roman" w:hint="eastAsia"/>
        </w:rPr>
        <w:t>two uplink carriers with</w:t>
      </w:r>
      <w:r w:rsidRPr="008F7B6A">
        <w:rPr>
          <w:rFonts w:ascii="Times New Roman" w:hAnsi="Times New Roman"/>
        </w:rPr>
        <w:t xml:space="preserve"> two transmit antenna connector</w:t>
      </w:r>
      <w:r w:rsidRPr="008F7B6A">
        <w:rPr>
          <w:rFonts w:ascii="Times New Roman" w:hAnsi="Times New Roman" w:hint="eastAsia"/>
        </w:rPr>
        <w:t>s</w:t>
      </w:r>
      <w:bookmarkEnd w:id="19"/>
      <w:bookmarkEnd w:id="20"/>
      <w:bookmarkEnd w:id="21"/>
      <w:bookmarkEnd w:id="22"/>
      <w:bookmarkEnd w:id="23"/>
      <w:bookmarkEnd w:id="24"/>
      <w:bookmarkEnd w:id="25"/>
      <w:bookmarkEnd w:id="26"/>
    </w:p>
    <w:p w14:paraId="3E5A7AB9" w14:textId="77777777" w:rsidR="008F7B6A" w:rsidRPr="008F7B6A" w:rsidRDefault="008F7B6A" w:rsidP="008F7B6A">
      <w:pPr>
        <w:pStyle w:val="af1"/>
        <w:numPr>
          <w:ilvl w:val="1"/>
          <w:numId w:val="30"/>
        </w:numPr>
        <w:ind w:leftChars="0"/>
        <w:rPr>
          <w:rFonts w:ascii="Times New Roman" w:hAnsi="Times New Roman"/>
        </w:rPr>
      </w:pPr>
      <w:bookmarkStart w:id="27" w:name="_Toc68230781"/>
      <w:bookmarkStart w:id="28" w:name="_Toc69084194"/>
      <w:bookmarkStart w:id="29" w:name="_Toc75467204"/>
      <w:bookmarkStart w:id="30" w:name="_Toc76509226"/>
      <w:bookmarkStart w:id="31" w:name="_Toc76718216"/>
      <w:bookmarkStart w:id="32" w:name="_Toc83580537"/>
      <w:bookmarkStart w:id="33" w:name="_Toc84405046"/>
      <w:bookmarkStart w:id="34" w:name="_Toc84413655"/>
      <w:r w:rsidRPr="008F7B6A">
        <w:rPr>
          <w:rFonts w:ascii="Times New Roman" w:hAnsi="Times New Roman"/>
        </w:rPr>
        <w:t>6.3A.3.</w:t>
      </w:r>
      <w:r w:rsidRPr="008F7B6A">
        <w:rPr>
          <w:rFonts w:ascii="Times New Roman" w:hAnsi="Times New Roman" w:hint="eastAsia"/>
        </w:rPr>
        <w:t>3.4</w:t>
      </w:r>
      <w:r w:rsidRPr="008F7B6A">
        <w:rPr>
          <w:rFonts w:ascii="Times New Roman" w:hAnsi="Times New Roman"/>
        </w:rPr>
        <w:tab/>
      </w:r>
      <w:r w:rsidRPr="008F7B6A">
        <w:rPr>
          <w:rFonts w:ascii="Times New Roman" w:hAnsi="Times New Roman" w:hint="eastAsia"/>
        </w:rPr>
        <w:t>T</w:t>
      </w:r>
      <w:r w:rsidRPr="008F7B6A">
        <w:rPr>
          <w:rFonts w:ascii="Times New Roman" w:hAnsi="Times New Roman"/>
        </w:rPr>
        <w:t xml:space="preserve">ime mask for </w:t>
      </w:r>
      <w:r w:rsidRPr="008F7B6A">
        <w:rPr>
          <w:rFonts w:ascii="Times New Roman" w:hAnsi="Times New Roman" w:hint="eastAsia"/>
        </w:rPr>
        <w:t>s</w:t>
      </w:r>
      <w:r w:rsidRPr="008F7B6A">
        <w:rPr>
          <w:rFonts w:ascii="Times New Roman" w:hAnsi="Times New Roman"/>
        </w:rPr>
        <w:t xml:space="preserve">witching between </w:t>
      </w:r>
      <w:r w:rsidRPr="008F7B6A">
        <w:rPr>
          <w:rFonts w:ascii="Times New Roman" w:hAnsi="Times New Roman" w:hint="eastAsia"/>
        </w:rPr>
        <w:t>one uplink band with</w:t>
      </w:r>
      <w:r w:rsidRPr="008F7B6A">
        <w:rPr>
          <w:rFonts w:ascii="Times New Roman" w:hAnsi="Times New Roman"/>
        </w:rPr>
        <w:t xml:space="preserve"> one transmit antenna connector</w:t>
      </w:r>
      <w:r w:rsidRPr="008F7B6A">
        <w:rPr>
          <w:rFonts w:ascii="Times New Roman" w:hAnsi="Times New Roman" w:hint="eastAsia"/>
        </w:rPr>
        <w:t xml:space="preserve"> and one uplink band with</w:t>
      </w:r>
      <w:r w:rsidRPr="008F7B6A">
        <w:rPr>
          <w:rFonts w:ascii="Times New Roman" w:hAnsi="Times New Roman"/>
        </w:rPr>
        <w:t xml:space="preserve"> two transmit antenna connector</w:t>
      </w:r>
      <w:r w:rsidRPr="008F7B6A">
        <w:rPr>
          <w:rFonts w:ascii="Times New Roman" w:hAnsi="Times New Roman" w:hint="eastAsia"/>
        </w:rPr>
        <w:t>s</w:t>
      </w:r>
      <w:bookmarkEnd w:id="27"/>
      <w:bookmarkEnd w:id="28"/>
      <w:bookmarkEnd w:id="29"/>
      <w:bookmarkEnd w:id="30"/>
      <w:bookmarkEnd w:id="31"/>
      <w:bookmarkEnd w:id="32"/>
      <w:bookmarkEnd w:id="33"/>
      <w:bookmarkEnd w:id="34"/>
    </w:p>
    <w:p w14:paraId="2D8D6ED8" w14:textId="77777777" w:rsidR="008F7B6A" w:rsidRPr="008F7B6A" w:rsidRDefault="008F7B6A" w:rsidP="008F7B6A">
      <w:pPr>
        <w:pStyle w:val="af1"/>
        <w:numPr>
          <w:ilvl w:val="1"/>
          <w:numId w:val="30"/>
        </w:numPr>
        <w:ind w:leftChars="0"/>
        <w:rPr>
          <w:rFonts w:ascii="Times New Roman" w:hAnsi="Times New Roman"/>
        </w:rPr>
      </w:pPr>
      <w:bookmarkStart w:id="35" w:name="_Toc68230782"/>
      <w:bookmarkStart w:id="36" w:name="_Toc69084195"/>
      <w:bookmarkStart w:id="37" w:name="_Toc75467205"/>
      <w:bookmarkStart w:id="38" w:name="_Toc76509227"/>
      <w:bookmarkStart w:id="39" w:name="_Toc76718217"/>
      <w:bookmarkStart w:id="40" w:name="_Toc83580538"/>
      <w:bookmarkStart w:id="41" w:name="_Toc84405047"/>
      <w:bookmarkStart w:id="42" w:name="_Toc84413656"/>
      <w:r w:rsidRPr="008F7B6A">
        <w:rPr>
          <w:rFonts w:ascii="Times New Roman" w:hAnsi="Times New Roman"/>
        </w:rPr>
        <w:t>6.3A.3.</w:t>
      </w:r>
      <w:r w:rsidRPr="008F7B6A">
        <w:rPr>
          <w:rFonts w:ascii="Times New Roman" w:hAnsi="Times New Roman" w:hint="eastAsia"/>
        </w:rPr>
        <w:t>3.5</w:t>
      </w:r>
      <w:r w:rsidRPr="008F7B6A">
        <w:rPr>
          <w:rFonts w:ascii="Times New Roman" w:hAnsi="Times New Roman"/>
        </w:rPr>
        <w:tab/>
      </w:r>
      <w:r w:rsidRPr="008F7B6A">
        <w:rPr>
          <w:rFonts w:ascii="Times New Roman" w:hAnsi="Times New Roman" w:hint="eastAsia"/>
        </w:rPr>
        <w:t>T</w:t>
      </w:r>
      <w:r w:rsidRPr="008F7B6A">
        <w:rPr>
          <w:rFonts w:ascii="Times New Roman" w:hAnsi="Times New Roman"/>
        </w:rPr>
        <w:t xml:space="preserve">ime mask for </w:t>
      </w:r>
      <w:r w:rsidRPr="008F7B6A">
        <w:rPr>
          <w:rFonts w:ascii="Times New Roman" w:hAnsi="Times New Roman" w:hint="eastAsia"/>
        </w:rPr>
        <w:t>s</w:t>
      </w:r>
      <w:r w:rsidRPr="008F7B6A">
        <w:rPr>
          <w:rFonts w:ascii="Times New Roman" w:hAnsi="Times New Roman"/>
        </w:rPr>
        <w:t xml:space="preserve">witching between </w:t>
      </w:r>
      <w:r w:rsidRPr="008F7B6A">
        <w:rPr>
          <w:rFonts w:ascii="Times New Roman" w:hAnsi="Times New Roman" w:hint="eastAsia"/>
        </w:rPr>
        <w:t>two uplink bands with</w:t>
      </w:r>
      <w:r w:rsidRPr="008F7B6A">
        <w:rPr>
          <w:rFonts w:ascii="Times New Roman" w:hAnsi="Times New Roman"/>
        </w:rPr>
        <w:t xml:space="preserve"> two transmit antenna connector</w:t>
      </w:r>
      <w:r w:rsidRPr="008F7B6A">
        <w:rPr>
          <w:rFonts w:ascii="Times New Roman" w:hAnsi="Times New Roman" w:hint="eastAsia"/>
        </w:rPr>
        <w:t>s</w:t>
      </w:r>
      <w:bookmarkEnd w:id="35"/>
      <w:bookmarkEnd w:id="36"/>
      <w:bookmarkEnd w:id="37"/>
      <w:bookmarkEnd w:id="38"/>
      <w:bookmarkEnd w:id="39"/>
      <w:bookmarkEnd w:id="40"/>
      <w:bookmarkEnd w:id="41"/>
      <w:bookmarkEnd w:id="42"/>
    </w:p>
    <w:p w14:paraId="32ED1AB5" w14:textId="77777777" w:rsidR="008F7B6A" w:rsidRPr="008F7B6A" w:rsidRDefault="008F7B6A" w:rsidP="008F7B6A">
      <w:pPr>
        <w:pStyle w:val="af1"/>
        <w:numPr>
          <w:ilvl w:val="1"/>
          <w:numId w:val="30"/>
        </w:numPr>
        <w:ind w:leftChars="0"/>
        <w:rPr>
          <w:rFonts w:ascii="Times New Roman" w:hAnsi="Times New Roman"/>
        </w:rPr>
      </w:pPr>
      <w:r w:rsidRPr="008F7B6A">
        <w:rPr>
          <w:rFonts w:ascii="Times New Roman" w:hAnsi="Times New Roman"/>
        </w:rPr>
        <w:t>6.3A.3.3.</w:t>
      </w:r>
      <w:r w:rsidRPr="008F7B6A">
        <w:rPr>
          <w:rFonts w:ascii="Times New Roman" w:hAnsi="Times New Roman" w:hint="eastAsia"/>
        </w:rPr>
        <w:t>6</w:t>
      </w:r>
      <w:r w:rsidRPr="008F7B6A">
        <w:rPr>
          <w:rFonts w:ascii="Times New Roman" w:hAnsi="Times New Roman"/>
        </w:rPr>
        <w:tab/>
        <w:t>Time mask for switching across up to four uplink bands</w:t>
      </w:r>
    </w:p>
    <w:p w14:paraId="4EF90AD9" w14:textId="77777777" w:rsidR="008F7B6A" w:rsidRPr="008F7B6A" w:rsidRDefault="008F7B6A" w:rsidP="008F7B6A">
      <w:pPr>
        <w:pStyle w:val="af1"/>
        <w:numPr>
          <w:ilvl w:val="1"/>
          <w:numId w:val="30"/>
        </w:numPr>
        <w:ind w:leftChars="0"/>
        <w:rPr>
          <w:rFonts w:ascii="Times New Roman" w:hAnsi="Times New Roman"/>
        </w:rPr>
      </w:pPr>
      <w:r w:rsidRPr="008F7B6A">
        <w:rPr>
          <w:rFonts w:ascii="Times New Roman" w:hAnsi="Times New Roman"/>
        </w:rPr>
        <w:t>6.</w:t>
      </w:r>
      <w:r w:rsidRPr="008F7B6A">
        <w:rPr>
          <w:rFonts w:ascii="Times New Roman" w:hAnsi="Times New Roman" w:hint="eastAsia"/>
        </w:rPr>
        <w:t>3</w:t>
      </w:r>
      <w:r w:rsidRPr="008F7B6A">
        <w:rPr>
          <w:rFonts w:ascii="Times New Roman" w:hAnsi="Times New Roman"/>
        </w:rPr>
        <w:t>A.3.3.6a</w:t>
      </w:r>
      <w:r w:rsidRPr="008F7B6A">
        <w:rPr>
          <w:rFonts w:ascii="Times New Roman" w:hAnsi="Times New Roman"/>
        </w:rPr>
        <w:tab/>
        <w:t xml:space="preserve">Additional requirements for three-band switching with dual TAG </w:t>
      </w:r>
    </w:p>
    <w:p w14:paraId="1DA2D4EF" w14:textId="477C8659" w:rsidR="00497BC2" w:rsidRDefault="00497BC2" w:rsidP="008F7B6A"/>
    <w:p w14:paraId="1BE1AC6E" w14:textId="6ACF9E9F" w:rsidR="003D7E4E" w:rsidRDefault="00874890" w:rsidP="00822BF9">
      <w:pPr>
        <w:rPr>
          <w:lang w:eastAsia="ko-KR"/>
        </w:rPr>
      </w:pPr>
      <w:r>
        <w:rPr>
          <w:lang w:eastAsia="ko-KR"/>
        </w:rPr>
        <w:t>In the existing uplink switching for inter-band CA, the following</w:t>
      </w:r>
      <w:r w:rsidR="003D7E4E">
        <w:rPr>
          <w:lang w:eastAsia="ko-KR"/>
        </w:rPr>
        <w:t xml:space="preserve"> UE capability, RRC signalling, and time mask requirement </w:t>
      </w:r>
      <w:r>
        <w:rPr>
          <w:lang w:eastAsia="ko-KR"/>
        </w:rPr>
        <w:t xml:space="preserve">can be considered as starting point for carrier switching. </w:t>
      </w:r>
    </w:p>
    <w:p w14:paraId="3A0530F9" w14:textId="77777777" w:rsidR="00874890" w:rsidRDefault="00874890" w:rsidP="00822BF9">
      <w:pPr>
        <w:rPr>
          <w:lang w:eastAsia="ko-KR"/>
        </w:rPr>
      </w:pPr>
    </w:p>
    <w:p w14:paraId="23D8A0F1" w14:textId="133E32DB" w:rsidR="003D7E4E" w:rsidRPr="003D7E4E" w:rsidRDefault="003D7E4E" w:rsidP="003D7E4E">
      <w:pPr>
        <w:pStyle w:val="af1"/>
        <w:numPr>
          <w:ilvl w:val="0"/>
          <w:numId w:val="30"/>
        </w:numPr>
        <w:ind w:leftChars="0"/>
        <w:rPr>
          <w:rFonts w:ascii="Times New Roman" w:hAnsi="Times New Roman"/>
          <w:i/>
        </w:rPr>
      </w:pPr>
      <w:r>
        <w:rPr>
          <w:rFonts w:ascii="Times New Roman" w:hAnsi="Times New Roman"/>
        </w:rPr>
        <w:t>UE capability</w:t>
      </w:r>
    </w:p>
    <w:p w14:paraId="5431B421" w14:textId="5EEFA894" w:rsidR="003D7E4E" w:rsidRPr="003D7E4E" w:rsidRDefault="003D7E4E" w:rsidP="003D7E4E">
      <w:pPr>
        <w:pStyle w:val="af1"/>
        <w:numPr>
          <w:ilvl w:val="1"/>
          <w:numId w:val="30"/>
        </w:numPr>
        <w:ind w:leftChars="0"/>
        <w:rPr>
          <w:rFonts w:ascii="Times New Roman" w:hAnsi="Times New Roman"/>
          <w:i/>
        </w:rPr>
      </w:pPr>
      <w:r w:rsidRPr="003D7E4E">
        <w:rPr>
          <w:rFonts w:ascii="Times New Roman" w:hAnsi="Times New Roman"/>
          <w:i/>
        </w:rPr>
        <w:t xml:space="preserve">ULTxSwitchingBandPair </w:t>
      </w:r>
      <w:r>
        <w:rPr>
          <w:rFonts w:ascii="Times New Roman" w:hAnsi="Times New Roman"/>
        </w:rPr>
        <w:t xml:space="preserve"> </w:t>
      </w:r>
    </w:p>
    <w:p w14:paraId="2B232DE1" w14:textId="636D514A" w:rsidR="003D7E4E" w:rsidRDefault="003D7E4E" w:rsidP="003D7E4E">
      <w:pPr>
        <w:pStyle w:val="af1"/>
        <w:numPr>
          <w:ilvl w:val="2"/>
          <w:numId w:val="30"/>
        </w:numPr>
        <w:ind w:leftChars="0"/>
        <w:rPr>
          <w:rFonts w:ascii="Times New Roman" w:hAnsi="Times New Roman"/>
          <w:i/>
        </w:rPr>
      </w:pPr>
      <w:r>
        <w:rPr>
          <w:rFonts w:ascii="Times New Roman" w:hAnsi="Times New Roman" w:hint="eastAsia"/>
          <w:i/>
        </w:rPr>
        <w:t>bandIndexUL1</w:t>
      </w:r>
      <w:r>
        <w:rPr>
          <w:rFonts w:ascii="Times New Roman" w:hAnsi="Times New Roman"/>
          <w:i/>
        </w:rPr>
        <w:t>, bandIndexUL2</w:t>
      </w:r>
    </w:p>
    <w:p w14:paraId="479A0393" w14:textId="6C77E217" w:rsidR="003D7E4E" w:rsidRDefault="003D7E4E" w:rsidP="003D7E4E">
      <w:pPr>
        <w:pStyle w:val="af1"/>
        <w:numPr>
          <w:ilvl w:val="2"/>
          <w:numId w:val="30"/>
        </w:numPr>
        <w:ind w:leftChars="0"/>
        <w:rPr>
          <w:rFonts w:ascii="Times New Roman" w:hAnsi="Times New Roman"/>
          <w:i/>
        </w:rPr>
      </w:pPr>
      <w:r>
        <w:rPr>
          <w:rFonts w:ascii="Times New Roman" w:hAnsi="Times New Roman" w:hint="eastAsia"/>
          <w:i/>
        </w:rPr>
        <w:t>uplinkTxSwitchingPeriod</w:t>
      </w:r>
    </w:p>
    <w:p w14:paraId="4E296B5D" w14:textId="326001B3" w:rsidR="003D7E4E" w:rsidRPr="003D7E4E" w:rsidRDefault="003D7E4E" w:rsidP="003D7E4E">
      <w:pPr>
        <w:pStyle w:val="af1"/>
        <w:numPr>
          <w:ilvl w:val="2"/>
          <w:numId w:val="30"/>
        </w:numPr>
        <w:ind w:leftChars="0"/>
        <w:rPr>
          <w:rFonts w:ascii="Times New Roman" w:hAnsi="Times New Roman"/>
          <w:i/>
        </w:rPr>
      </w:pPr>
      <w:r>
        <w:rPr>
          <w:rFonts w:ascii="Times New Roman" w:hAnsi="Times New Roman"/>
          <w:i/>
        </w:rPr>
        <w:t>uplinkTxSwithing-DL-Interruption</w:t>
      </w:r>
    </w:p>
    <w:p w14:paraId="5D15C72B" w14:textId="3FD72E79" w:rsidR="003D7E4E" w:rsidRPr="003D7E4E" w:rsidRDefault="003D7E4E" w:rsidP="003D7E4E">
      <w:pPr>
        <w:pStyle w:val="af1"/>
        <w:numPr>
          <w:ilvl w:val="0"/>
          <w:numId w:val="30"/>
        </w:numPr>
        <w:ind w:leftChars="0"/>
        <w:rPr>
          <w:rFonts w:ascii="Times New Roman" w:hAnsi="Times New Roman"/>
          <w:i/>
        </w:rPr>
      </w:pPr>
      <w:r>
        <w:rPr>
          <w:rFonts w:ascii="Times New Roman" w:hAnsi="Times New Roman"/>
        </w:rPr>
        <w:t>RRC signaling</w:t>
      </w:r>
    </w:p>
    <w:p w14:paraId="2607B41A" w14:textId="00C62D02" w:rsidR="003D7E4E" w:rsidRPr="00874890" w:rsidRDefault="00874890" w:rsidP="003D7E4E">
      <w:pPr>
        <w:pStyle w:val="af1"/>
        <w:numPr>
          <w:ilvl w:val="1"/>
          <w:numId w:val="30"/>
        </w:numPr>
        <w:ind w:leftChars="0"/>
        <w:rPr>
          <w:rFonts w:ascii="Times New Roman" w:hAnsi="Times New Roman"/>
          <w:i/>
        </w:rPr>
      </w:pPr>
      <w:r>
        <w:rPr>
          <w:rFonts w:ascii="Times New Roman" w:hAnsi="Times New Roman"/>
        </w:rPr>
        <w:t>UplinkTxSwitching</w:t>
      </w:r>
    </w:p>
    <w:p w14:paraId="092CD72B" w14:textId="6A0F0A01" w:rsidR="00874890" w:rsidRDefault="00874890" w:rsidP="00874890">
      <w:pPr>
        <w:pStyle w:val="af1"/>
        <w:numPr>
          <w:ilvl w:val="2"/>
          <w:numId w:val="30"/>
        </w:numPr>
        <w:ind w:leftChars="0"/>
        <w:rPr>
          <w:rFonts w:ascii="Times New Roman" w:hAnsi="Times New Roman"/>
          <w:i/>
        </w:rPr>
      </w:pPr>
      <w:r>
        <w:rPr>
          <w:rFonts w:ascii="Times New Roman" w:hAnsi="Times New Roman" w:hint="eastAsia"/>
          <w:i/>
        </w:rPr>
        <w:t>uplinkTxSwitchingPeriodLocation</w:t>
      </w:r>
    </w:p>
    <w:p w14:paraId="5DFFC292" w14:textId="54908E98" w:rsidR="00874890" w:rsidRDefault="00874890" w:rsidP="00874890">
      <w:pPr>
        <w:pStyle w:val="af1"/>
        <w:numPr>
          <w:ilvl w:val="2"/>
          <w:numId w:val="30"/>
        </w:numPr>
        <w:ind w:leftChars="0"/>
        <w:rPr>
          <w:rFonts w:ascii="Times New Roman" w:hAnsi="Times New Roman"/>
          <w:i/>
        </w:rPr>
      </w:pPr>
      <w:r>
        <w:rPr>
          <w:rFonts w:ascii="Times New Roman" w:hAnsi="Times New Roman"/>
          <w:i/>
        </w:rPr>
        <w:t>uplinkTxSwitchingCarrier</w:t>
      </w:r>
    </w:p>
    <w:p w14:paraId="48BB5182" w14:textId="730E4225" w:rsidR="00874890" w:rsidRPr="003D7E4E" w:rsidRDefault="00874890" w:rsidP="00874890">
      <w:pPr>
        <w:pStyle w:val="af1"/>
        <w:numPr>
          <w:ilvl w:val="0"/>
          <w:numId w:val="30"/>
        </w:numPr>
        <w:ind w:leftChars="0"/>
        <w:rPr>
          <w:rFonts w:ascii="Times New Roman" w:hAnsi="Times New Roman"/>
          <w:i/>
        </w:rPr>
      </w:pPr>
      <w:r>
        <w:rPr>
          <w:rFonts w:ascii="Times New Roman" w:hAnsi="Times New Roman"/>
        </w:rPr>
        <w:t xml:space="preserve">Time mask requirement, e.g., </w:t>
      </w:r>
      <w:r w:rsidRPr="008F7B6A">
        <w:rPr>
          <w:rFonts w:ascii="Times New Roman" w:hAnsi="Times New Roman"/>
        </w:rPr>
        <w:t>6.3A.3.</w:t>
      </w:r>
      <w:r w:rsidRPr="008F7B6A">
        <w:rPr>
          <w:rFonts w:ascii="Times New Roman" w:hAnsi="Times New Roman" w:hint="eastAsia"/>
        </w:rPr>
        <w:t>3.2</w:t>
      </w:r>
    </w:p>
    <w:p w14:paraId="36FF29AB" w14:textId="09744A0A" w:rsidR="003D7E4E" w:rsidRDefault="003D7E4E" w:rsidP="00822BF9">
      <w:pPr>
        <w:rPr>
          <w:lang w:eastAsia="ko-KR"/>
        </w:rPr>
      </w:pPr>
    </w:p>
    <w:p w14:paraId="771F7A95" w14:textId="77777777" w:rsidR="00CD4CA4" w:rsidRPr="000A74BA" w:rsidRDefault="00CD4CA4" w:rsidP="00CD4CA4">
      <w:pPr>
        <w:rPr>
          <w:b/>
          <w:u w:val="single"/>
        </w:rPr>
      </w:pPr>
      <w:r w:rsidRPr="000A74BA">
        <w:rPr>
          <w:b/>
          <w:u w:val="single"/>
        </w:rPr>
        <w:t>Issue 2: Switching period values</w:t>
      </w:r>
    </w:p>
    <w:p w14:paraId="187D3126" w14:textId="77777777" w:rsidR="00307E30" w:rsidRDefault="00307E30" w:rsidP="00822BF9">
      <w:pPr>
        <w:rPr>
          <w:lang w:eastAsia="ko-KR"/>
        </w:rPr>
      </w:pPr>
    </w:p>
    <w:p w14:paraId="0CB5E2C3" w14:textId="3E2673FF" w:rsidR="001456B0" w:rsidRDefault="00CD4CA4" w:rsidP="00822BF9">
      <w:pPr>
        <w:rPr>
          <w:lang w:eastAsia="ko-KR"/>
        </w:rPr>
      </w:pPr>
      <w:r>
        <w:rPr>
          <w:lang w:eastAsia="ko-KR"/>
        </w:rPr>
        <w:t>O</w:t>
      </w:r>
      <w:r>
        <w:rPr>
          <w:rFonts w:hint="eastAsia"/>
          <w:lang w:eastAsia="ko-KR"/>
        </w:rPr>
        <w:t xml:space="preserve">n </w:t>
      </w:r>
      <w:r>
        <w:rPr>
          <w:lang w:eastAsia="ko-KR"/>
        </w:rPr>
        <w:t xml:space="preserve">top of the agreement (35us, and 140us), </w:t>
      </w:r>
      <w:r w:rsidR="00B23A8B">
        <w:rPr>
          <w:lang w:eastAsia="ko-KR"/>
        </w:rPr>
        <w:t>other value</w:t>
      </w:r>
      <w:r w:rsidR="001456B0">
        <w:rPr>
          <w:lang w:eastAsia="ko-KR"/>
        </w:rPr>
        <w:t xml:space="preserve"> need</w:t>
      </w:r>
      <w:r w:rsidR="00B23A8B">
        <w:rPr>
          <w:lang w:eastAsia="ko-KR"/>
        </w:rPr>
        <w:t>s</w:t>
      </w:r>
      <w:r w:rsidR="001456B0">
        <w:rPr>
          <w:lang w:eastAsia="ko-KR"/>
        </w:rPr>
        <w:t xml:space="preserve"> to be further discussed.</w:t>
      </w:r>
      <w:r w:rsidR="00B23A8B">
        <w:rPr>
          <w:lang w:eastAsia="ko-KR"/>
        </w:rPr>
        <w:t xml:space="preserve"> </w:t>
      </w:r>
    </w:p>
    <w:p w14:paraId="0D267092" w14:textId="125CA6A9" w:rsidR="001E2DC7" w:rsidRDefault="001456B0" w:rsidP="00822BF9">
      <w:pPr>
        <w:rPr>
          <w:lang w:eastAsia="ko-KR"/>
        </w:rPr>
      </w:pPr>
      <w:r>
        <w:t xml:space="preserve">For </w:t>
      </w:r>
      <w:r w:rsidR="00CD4CA4" w:rsidRPr="001456B0">
        <w:t>13us</w:t>
      </w:r>
      <w:r>
        <w:t>, it</w:t>
      </w:r>
      <w:r w:rsidR="00CD4CA4">
        <w:t xml:space="preserve"> was proposed by assuming no LO retuning. It seems be not </w:t>
      </w:r>
      <w:r w:rsidR="00B23A8B">
        <w:t xml:space="preserve">a </w:t>
      </w:r>
      <w:r w:rsidR="00CD4CA4">
        <w:t xml:space="preserve">general case. </w:t>
      </w:r>
      <w:r w:rsidR="001E2DC7">
        <w:rPr>
          <w:lang w:eastAsia="ko-KR"/>
        </w:rPr>
        <w:t xml:space="preserve">And, according to [2], only SCS 15kHz for both carriers is considered. In this case, </w:t>
      </w:r>
      <w:r w:rsidR="00B23A8B">
        <w:rPr>
          <w:lang w:eastAsia="ko-KR"/>
        </w:rPr>
        <w:t xml:space="preserve">one </w:t>
      </w:r>
      <w:r w:rsidR="001E2DC7">
        <w:rPr>
          <w:lang w:eastAsia="ko-KR"/>
        </w:rPr>
        <w:t>symbol du</w:t>
      </w:r>
      <w:r w:rsidR="00B23A8B">
        <w:rPr>
          <w:lang w:eastAsia="ko-KR"/>
        </w:rPr>
        <w:t>ration including CP is 71.35 us. B</w:t>
      </w:r>
      <w:r w:rsidR="001E2DC7">
        <w:rPr>
          <w:lang w:eastAsia="ko-KR"/>
        </w:rPr>
        <w:t>oth switching periods of 35us and 13 us are smaller than the symbol duration, so it may occur at least one symbol interruption. On the other hand, the switching period of 140us may occur at least two symbol interruptions.</w:t>
      </w:r>
    </w:p>
    <w:p w14:paraId="13EF949C" w14:textId="48BBC50B" w:rsidR="001E2DC7" w:rsidRDefault="001E2DC7" w:rsidP="001E2DC7">
      <w:pPr>
        <w:rPr>
          <w:lang w:eastAsia="ko-KR"/>
        </w:rPr>
      </w:pPr>
      <w:r>
        <w:rPr>
          <w:lang w:eastAsia="ko-KR"/>
        </w:rPr>
        <w:lastRenderedPageBreak/>
        <w:t xml:space="preserve">Therefore, if benefit is not significant with the switching period of 13us, it is preferred </w:t>
      </w:r>
      <w:r w:rsidR="005534A9">
        <w:rPr>
          <w:lang w:eastAsia="ko-KR"/>
        </w:rPr>
        <w:t>to keep the current agreement (</w:t>
      </w:r>
      <w:r>
        <w:rPr>
          <w:lang w:eastAsia="ko-KR"/>
        </w:rPr>
        <w:t>35us and 140us</w:t>
      </w:r>
      <w:r w:rsidR="005534A9">
        <w:rPr>
          <w:lang w:eastAsia="ko-KR"/>
        </w:rPr>
        <w:t>)</w:t>
      </w:r>
      <w:r>
        <w:rPr>
          <w:lang w:eastAsia="ko-KR"/>
        </w:rPr>
        <w:t xml:space="preserve">. </w:t>
      </w:r>
    </w:p>
    <w:p w14:paraId="3467C76A" w14:textId="103B8FB0" w:rsidR="005534A9" w:rsidRPr="008E0AE3" w:rsidRDefault="005534A9" w:rsidP="005534A9">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1: </w:t>
      </w:r>
      <w:r>
        <w:rPr>
          <w:rFonts w:eastAsia="SimSun"/>
          <w:bCs w:val="0"/>
          <w:sz w:val="20"/>
          <w:szCs w:val="20"/>
          <w:lang w:val="en-US" w:eastAsia="zh-CN"/>
        </w:rPr>
        <w:t xml:space="preserve">Not consider the switching period of 13us if </w:t>
      </w:r>
      <w:r w:rsidR="00C47965">
        <w:rPr>
          <w:rFonts w:eastAsia="SimSun"/>
          <w:bCs w:val="0"/>
          <w:sz w:val="20"/>
          <w:szCs w:val="20"/>
          <w:lang w:val="en-US" w:eastAsia="zh-CN"/>
        </w:rPr>
        <w:t>the</w:t>
      </w:r>
      <w:r>
        <w:rPr>
          <w:rFonts w:eastAsia="SimSun"/>
          <w:bCs w:val="0"/>
          <w:sz w:val="20"/>
          <w:szCs w:val="20"/>
          <w:lang w:val="en-US" w:eastAsia="zh-CN"/>
        </w:rPr>
        <w:t xml:space="preserve"> </w:t>
      </w:r>
      <w:r w:rsidRPr="005534A9">
        <w:rPr>
          <w:rFonts w:eastAsia="SimSun"/>
          <w:bCs w:val="0"/>
          <w:sz w:val="20"/>
          <w:szCs w:val="20"/>
          <w:lang w:val="en-US" w:eastAsia="zh-CN"/>
        </w:rPr>
        <w:t>benefit is not significant</w:t>
      </w:r>
      <w:r w:rsidRPr="008E0AE3">
        <w:rPr>
          <w:rFonts w:eastAsia="SimSun"/>
          <w:bCs w:val="0"/>
          <w:sz w:val="20"/>
          <w:szCs w:val="20"/>
          <w:lang w:val="en-US" w:eastAsia="zh-CN"/>
        </w:rPr>
        <w:t>.</w:t>
      </w:r>
    </w:p>
    <w:p w14:paraId="3F529EB0" w14:textId="77777777" w:rsidR="001E2DC7" w:rsidRPr="00D129D0" w:rsidRDefault="001E2DC7" w:rsidP="00822BF9">
      <w:pPr>
        <w:rPr>
          <w:lang w:val="en-US" w:eastAsia="ko-KR"/>
        </w:rPr>
      </w:pPr>
    </w:p>
    <w:p w14:paraId="36172242" w14:textId="308A16C5" w:rsidR="001F436D" w:rsidRPr="000A74BA" w:rsidRDefault="001F436D" w:rsidP="001F436D">
      <w:pPr>
        <w:rPr>
          <w:b/>
          <w:u w:val="single"/>
        </w:rPr>
      </w:pPr>
      <w:r w:rsidRPr="000A74BA">
        <w:rPr>
          <w:b/>
          <w:u w:val="single"/>
        </w:rPr>
        <w:t>Issue 3: Switching period capability</w:t>
      </w:r>
    </w:p>
    <w:p w14:paraId="65B7DDBC" w14:textId="77777777" w:rsidR="00307E30" w:rsidRDefault="00307E30" w:rsidP="00822BF9">
      <w:pPr>
        <w:rPr>
          <w:lang w:eastAsia="ko-KR"/>
        </w:rPr>
      </w:pPr>
    </w:p>
    <w:p w14:paraId="6F5902C3" w14:textId="15D34983" w:rsidR="001E2DC7" w:rsidRDefault="001F436D" w:rsidP="00822BF9">
      <w:pPr>
        <w:rPr>
          <w:lang w:eastAsia="ko-KR"/>
        </w:rPr>
      </w:pPr>
      <w:r>
        <w:rPr>
          <w:lang w:eastAsia="ko-KR"/>
        </w:rPr>
        <w:t xml:space="preserve">It needs to be defined similar as the existing UE capability on </w:t>
      </w:r>
      <w:r w:rsidRPr="001F436D">
        <w:rPr>
          <w:i/>
          <w:lang w:eastAsia="ko-KR"/>
        </w:rPr>
        <w:t>ULTxSwichingBandPair</w:t>
      </w:r>
      <w:r>
        <w:rPr>
          <w:lang w:eastAsia="ko-KR"/>
        </w:rPr>
        <w:t>.</w:t>
      </w:r>
    </w:p>
    <w:p w14:paraId="3EBB6010" w14:textId="7CD0DFC6" w:rsidR="001F436D" w:rsidRDefault="001F436D" w:rsidP="001F436D">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sidR="00D129D0">
        <w:rPr>
          <w:rFonts w:eastAsia="SimSun"/>
          <w:bCs w:val="0"/>
          <w:sz w:val="20"/>
          <w:szCs w:val="20"/>
          <w:lang w:val="en-US" w:eastAsia="zh-CN"/>
        </w:rPr>
        <w:t>2</w:t>
      </w:r>
      <w:r w:rsidRPr="008E0AE3">
        <w:rPr>
          <w:rFonts w:eastAsia="SimSun"/>
          <w:bCs w:val="0"/>
          <w:sz w:val="20"/>
          <w:szCs w:val="20"/>
          <w:lang w:val="en-US" w:eastAsia="zh-CN"/>
        </w:rPr>
        <w:t xml:space="preserve">: </w:t>
      </w:r>
      <w:r>
        <w:rPr>
          <w:rFonts w:eastAsia="SimSun"/>
          <w:bCs w:val="0"/>
          <w:sz w:val="20"/>
          <w:szCs w:val="20"/>
          <w:lang w:val="en-US" w:eastAsia="zh-CN"/>
        </w:rPr>
        <w:t>Define the switching period capability per BC (BandPair)</w:t>
      </w:r>
      <w:r w:rsidRPr="008E0AE3">
        <w:rPr>
          <w:rFonts w:eastAsia="SimSun"/>
          <w:bCs w:val="0"/>
          <w:sz w:val="20"/>
          <w:szCs w:val="20"/>
          <w:lang w:val="en-US" w:eastAsia="zh-CN"/>
        </w:rPr>
        <w:t>.</w:t>
      </w:r>
    </w:p>
    <w:p w14:paraId="654DE4D2" w14:textId="77777777" w:rsidR="001F436D" w:rsidRPr="001F436D" w:rsidRDefault="001F436D" w:rsidP="001F436D">
      <w:pPr>
        <w:pStyle w:val="a0"/>
        <w:rPr>
          <w:rFonts w:eastAsia="SimSun"/>
          <w:lang w:val="en-US" w:eastAsia="zh-CN"/>
        </w:rPr>
      </w:pPr>
    </w:p>
    <w:p w14:paraId="752BF77D" w14:textId="77777777" w:rsidR="001F436D" w:rsidRPr="000A74BA" w:rsidRDefault="001F436D" w:rsidP="001F436D">
      <w:pPr>
        <w:rPr>
          <w:b/>
          <w:u w:val="single"/>
        </w:rPr>
      </w:pPr>
      <w:r w:rsidRPr="000A74BA">
        <w:rPr>
          <w:b/>
          <w:u w:val="single"/>
        </w:rPr>
        <w:t>Issue 4: Time mask for switching</w:t>
      </w:r>
    </w:p>
    <w:p w14:paraId="125695DE" w14:textId="77777777" w:rsidR="00307E30" w:rsidRDefault="00307E30" w:rsidP="00D94FA4">
      <w:pPr>
        <w:rPr>
          <w:lang w:eastAsia="ko-KR"/>
        </w:rPr>
      </w:pPr>
    </w:p>
    <w:p w14:paraId="4539EE3D" w14:textId="59C26982" w:rsidR="001F436D" w:rsidRDefault="00D94FA4" w:rsidP="00D94FA4">
      <w:pPr>
        <w:rPr>
          <w:rFonts w:eastAsiaTheme="minorEastAsia"/>
          <w:lang w:val="en-US" w:eastAsia="ko-KR"/>
        </w:rPr>
      </w:pPr>
      <w:r>
        <w:rPr>
          <w:lang w:eastAsia="ko-KR"/>
        </w:rPr>
        <w:t xml:space="preserve">It needs to be defined similar as the existing time mask for UE UplinkTxSwitching. </w:t>
      </w:r>
      <w:r>
        <w:rPr>
          <w:rFonts w:eastAsiaTheme="minorEastAsia"/>
          <w:lang w:val="en-US" w:eastAsia="ko-KR"/>
        </w:rPr>
        <w:t>Option 1 is preferred among 3 Options.</w:t>
      </w:r>
      <w:r w:rsidR="00430EB8">
        <w:rPr>
          <w:rFonts w:eastAsiaTheme="minorEastAsia"/>
          <w:lang w:val="en-US" w:eastAsia="ko-KR"/>
        </w:rPr>
        <w:t xml:space="preserve"> </w:t>
      </w:r>
    </w:p>
    <w:p w14:paraId="5651204C" w14:textId="35E26DA3" w:rsidR="00D94FA4" w:rsidRDefault="00D94FA4" w:rsidP="00D94FA4">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sidR="00D129D0">
        <w:rPr>
          <w:rFonts w:eastAsia="SimSun"/>
          <w:bCs w:val="0"/>
          <w:sz w:val="20"/>
          <w:szCs w:val="20"/>
          <w:lang w:val="en-US" w:eastAsia="zh-CN"/>
        </w:rPr>
        <w:t>3</w:t>
      </w:r>
      <w:r w:rsidRPr="008E0AE3">
        <w:rPr>
          <w:rFonts w:eastAsia="SimSun"/>
          <w:bCs w:val="0"/>
          <w:sz w:val="20"/>
          <w:szCs w:val="20"/>
          <w:lang w:val="en-US" w:eastAsia="zh-CN"/>
        </w:rPr>
        <w:t xml:space="preserve">: </w:t>
      </w:r>
      <w:r w:rsidR="00430EB8" w:rsidRPr="00430EB8">
        <w:rPr>
          <w:rFonts w:eastAsia="SimSun"/>
          <w:bCs w:val="0"/>
          <w:sz w:val="20"/>
          <w:szCs w:val="20"/>
          <w:lang w:val="en-US" w:eastAsia="zh-CN"/>
        </w:rPr>
        <w:t>Switching period can be either within carrier 1 (FDD) or within carrier 2 (SDL)</w:t>
      </w:r>
      <w:r w:rsidR="00430EB8">
        <w:rPr>
          <w:rFonts w:eastAsia="SimSun"/>
          <w:bCs w:val="0"/>
          <w:sz w:val="20"/>
          <w:szCs w:val="20"/>
          <w:lang w:val="en-US" w:eastAsia="zh-CN"/>
        </w:rPr>
        <w:t xml:space="preserve">  (Option 1)</w:t>
      </w:r>
      <w:r w:rsidR="00570D83">
        <w:rPr>
          <w:rFonts w:eastAsia="SimSun"/>
          <w:bCs w:val="0"/>
          <w:sz w:val="20"/>
          <w:szCs w:val="20"/>
          <w:lang w:val="en-US" w:eastAsia="zh-CN"/>
        </w:rPr>
        <w:t xml:space="preserve">. </w:t>
      </w:r>
    </w:p>
    <w:p w14:paraId="6A5F91C4" w14:textId="77777777" w:rsidR="0012207F" w:rsidRPr="00570D83" w:rsidRDefault="0012207F" w:rsidP="001F436D">
      <w:pPr>
        <w:pStyle w:val="a0"/>
        <w:rPr>
          <w:rFonts w:eastAsiaTheme="minorEastAsia"/>
          <w:lang w:val="en-US" w:eastAsia="ko-KR"/>
        </w:rPr>
      </w:pPr>
    </w:p>
    <w:p w14:paraId="35F4FC0F" w14:textId="77777777" w:rsidR="00430EB8" w:rsidRPr="00C22830" w:rsidRDefault="00430EB8" w:rsidP="00430EB8">
      <w:pPr>
        <w:rPr>
          <w:b/>
          <w:u w:val="single"/>
        </w:rPr>
      </w:pPr>
      <w:r w:rsidRPr="00C22830">
        <w:rPr>
          <w:b/>
          <w:u w:val="single"/>
        </w:rPr>
        <w:t>Issue 5: Switching period location</w:t>
      </w:r>
    </w:p>
    <w:p w14:paraId="0F5FFCF4" w14:textId="77777777" w:rsidR="00307E30" w:rsidRDefault="00307E30" w:rsidP="0012207F">
      <w:pPr>
        <w:rPr>
          <w:lang w:eastAsia="ko-KR"/>
        </w:rPr>
      </w:pPr>
    </w:p>
    <w:p w14:paraId="035ADE5B" w14:textId="0DD06930" w:rsidR="0012207F" w:rsidRDefault="0012207F" w:rsidP="0012207F">
      <w:pPr>
        <w:rPr>
          <w:rFonts w:eastAsiaTheme="minorEastAsia"/>
          <w:lang w:val="en-US" w:eastAsia="ko-KR"/>
        </w:rPr>
      </w:pPr>
      <w:r>
        <w:rPr>
          <w:lang w:eastAsia="ko-KR"/>
        </w:rPr>
        <w:t xml:space="preserve">It needs to be defined similar as the existing switching period location for UE UplinkTxSwitching. </w:t>
      </w:r>
      <w:r>
        <w:rPr>
          <w:rFonts w:eastAsiaTheme="minorEastAsia"/>
          <w:lang w:val="en-US" w:eastAsia="ko-KR"/>
        </w:rPr>
        <w:t xml:space="preserve">Option 2 is preferred among 2 Options. </w:t>
      </w:r>
    </w:p>
    <w:p w14:paraId="60D853DA" w14:textId="6221A45F" w:rsidR="0012207F" w:rsidRDefault="0012207F" w:rsidP="0012207F">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sidR="00D129D0">
        <w:rPr>
          <w:rFonts w:eastAsia="SimSun"/>
          <w:bCs w:val="0"/>
          <w:sz w:val="20"/>
          <w:szCs w:val="20"/>
          <w:lang w:val="en-US" w:eastAsia="zh-CN"/>
        </w:rPr>
        <w:t>4</w:t>
      </w:r>
      <w:r w:rsidRPr="008E0AE3">
        <w:rPr>
          <w:rFonts w:eastAsia="SimSun"/>
          <w:bCs w:val="0"/>
          <w:sz w:val="20"/>
          <w:szCs w:val="20"/>
          <w:lang w:val="en-US" w:eastAsia="zh-CN"/>
        </w:rPr>
        <w:t xml:space="preserve">: </w:t>
      </w:r>
      <w:r w:rsidRPr="0012207F">
        <w:rPr>
          <w:rFonts w:eastAsia="SimSun"/>
          <w:bCs w:val="0"/>
          <w:sz w:val="20"/>
          <w:szCs w:val="20"/>
          <w:lang w:val="en-US" w:eastAsia="zh-CN"/>
        </w:rPr>
        <w:t>Switching period location is defined relative to the slot boundary</w:t>
      </w:r>
      <w:r>
        <w:rPr>
          <w:rFonts w:eastAsia="SimSun"/>
          <w:bCs w:val="0"/>
          <w:sz w:val="20"/>
          <w:szCs w:val="20"/>
          <w:lang w:val="en-US" w:eastAsia="zh-CN"/>
        </w:rPr>
        <w:t xml:space="preserve"> (Option 2)</w:t>
      </w:r>
    </w:p>
    <w:p w14:paraId="21D2FB07" w14:textId="6FABF2C5" w:rsidR="00430EB8" w:rsidRPr="00570D83" w:rsidRDefault="00430EB8" w:rsidP="001F436D">
      <w:pPr>
        <w:pStyle w:val="a0"/>
        <w:rPr>
          <w:rFonts w:eastAsiaTheme="minorEastAsia"/>
          <w:lang w:val="en-US" w:eastAsia="ko-KR"/>
        </w:rPr>
      </w:pPr>
    </w:p>
    <w:p w14:paraId="75AA1699" w14:textId="7077DE0D" w:rsidR="0012207F" w:rsidRDefault="0012207F" w:rsidP="0012207F">
      <w:pPr>
        <w:pStyle w:val="a0"/>
        <w:rPr>
          <w:rFonts w:eastAsiaTheme="minorEastAsia"/>
          <w:lang w:val="en-US" w:eastAsia="ko-KR"/>
        </w:rPr>
      </w:pPr>
      <w:r>
        <w:rPr>
          <w:rFonts w:eastAsiaTheme="minorEastAsia" w:hint="eastAsia"/>
          <w:lang w:val="en-US" w:eastAsia="ko-KR"/>
        </w:rPr>
        <w:t>Figure 2.2 shows one example</w:t>
      </w:r>
      <w:r>
        <w:rPr>
          <w:rFonts w:eastAsiaTheme="minorEastAsia"/>
          <w:lang w:val="en-US" w:eastAsia="ko-KR"/>
        </w:rPr>
        <w:t xml:space="preserve"> on time mask considering switching period location</w:t>
      </w:r>
      <w:r>
        <w:rPr>
          <w:rFonts w:eastAsiaTheme="minorEastAsia" w:hint="eastAsia"/>
          <w:lang w:val="en-US" w:eastAsia="ko-KR"/>
        </w:rPr>
        <w:t>.</w:t>
      </w:r>
    </w:p>
    <w:p w14:paraId="35F7288E" w14:textId="1E112548" w:rsidR="0012207F" w:rsidRDefault="00202046" w:rsidP="0012207F">
      <w:pPr>
        <w:pStyle w:val="a0"/>
        <w:rPr>
          <w:rFonts w:eastAsiaTheme="minorEastAsia"/>
          <w:lang w:val="en-US" w:eastAsia="ko-KR"/>
        </w:rPr>
      </w:pPr>
      <w:r>
        <w:object w:dxaOrig="19306" w:dyaOrig="4006" w14:anchorId="63E80F18">
          <v:shape id="_x0000_i1026" type="#_x0000_t75" style="width:492.35pt;height:102.4pt" o:ole="">
            <v:imagedata r:id="rId10" o:title=""/>
          </v:shape>
          <o:OLEObject Type="Embed" ProgID="Visio.Drawing.15" ShapeID="_x0000_i1026" DrawAspect="Content" ObjectID="_1804680694" r:id="rId11"/>
        </w:object>
      </w:r>
    </w:p>
    <w:p w14:paraId="22EE11A9" w14:textId="7478ED54" w:rsidR="001F739C" w:rsidRDefault="001F739C" w:rsidP="001F739C">
      <w:pPr>
        <w:pStyle w:val="TH"/>
      </w:pPr>
      <w:r>
        <w:t>(a):</w:t>
      </w:r>
      <w:r w:rsidRPr="00442356">
        <w:t xml:space="preserve"> </w:t>
      </w:r>
      <w:r>
        <w:t>Switching period location in n5 DL carrier</w:t>
      </w:r>
    </w:p>
    <w:p w14:paraId="37A364E6" w14:textId="15876A6F" w:rsidR="0012207F" w:rsidRPr="001F739C" w:rsidRDefault="0012207F" w:rsidP="0012207F">
      <w:pPr>
        <w:pStyle w:val="a0"/>
        <w:rPr>
          <w:rFonts w:eastAsiaTheme="minorEastAsia"/>
          <w:lang w:eastAsia="ko-KR"/>
        </w:rPr>
      </w:pPr>
    </w:p>
    <w:p w14:paraId="070AEE95" w14:textId="47A8E2B9" w:rsidR="001F739C" w:rsidRDefault="00202046" w:rsidP="0012207F">
      <w:pPr>
        <w:pStyle w:val="a0"/>
        <w:rPr>
          <w:rFonts w:eastAsiaTheme="minorEastAsia"/>
          <w:lang w:val="en-US" w:eastAsia="ko-KR"/>
        </w:rPr>
      </w:pPr>
      <w:r>
        <w:object w:dxaOrig="19306" w:dyaOrig="4006" w14:anchorId="7D6594CD">
          <v:shape id="_x0000_i1027" type="#_x0000_t75" style="width:492.35pt;height:102.4pt" o:ole="">
            <v:imagedata r:id="rId12" o:title=""/>
          </v:shape>
          <o:OLEObject Type="Embed" ProgID="Visio.Drawing.15" ShapeID="_x0000_i1027" DrawAspect="Content" ObjectID="_1804680695" r:id="rId13"/>
        </w:object>
      </w:r>
    </w:p>
    <w:p w14:paraId="4C49DB86" w14:textId="62AB6EE2" w:rsidR="001F739C" w:rsidRDefault="001F739C" w:rsidP="001F739C">
      <w:pPr>
        <w:pStyle w:val="TH"/>
      </w:pPr>
      <w:r>
        <w:t>(b):</w:t>
      </w:r>
      <w:r w:rsidRPr="00442356">
        <w:t xml:space="preserve"> </w:t>
      </w:r>
      <w:r>
        <w:t>Switching period location in n29 SDL carrier</w:t>
      </w:r>
    </w:p>
    <w:p w14:paraId="644CAD26" w14:textId="678E8B87" w:rsidR="001F739C" w:rsidRDefault="001F739C" w:rsidP="001F739C">
      <w:pPr>
        <w:pStyle w:val="TH"/>
      </w:pPr>
      <w:r>
        <w:t>Figure</w:t>
      </w:r>
      <w:r w:rsidRPr="00442356">
        <w:t xml:space="preserve"> </w:t>
      </w:r>
      <w:r>
        <w:t>2-2:</w:t>
      </w:r>
      <w:r w:rsidRPr="00442356">
        <w:t xml:space="preserve"> </w:t>
      </w:r>
      <w:r>
        <w:t xml:space="preserve">Time mask for carrier </w:t>
      </w:r>
      <w:r>
        <w:rPr>
          <w:lang w:eastAsia="ko-KR"/>
        </w:rPr>
        <w:t>switching between {case1 , case 2} : CA_5A-n29A</w:t>
      </w:r>
    </w:p>
    <w:p w14:paraId="2138DBCF" w14:textId="77777777" w:rsidR="00202046" w:rsidRDefault="00202046" w:rsidP="00202046">
      <w:pPr>
        <w:pStyle w:val="a0"/>
        <w:rPr>
          <w:rFonts w:eastAsiaTheme="minorEastAsia"/>
          <w:bCs/>
          <w:lang w:eastAsia="ko-KR"/>
        </w:rPr>
      </w:pPr>
    </w:p>
    <w:p w14:paraId="19C20608" w14:textId="77777777" w:rsidR="00570D83" w:rsidRDefault="00570D83" w:rsidP="00570D83">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Pr>
          <w:rFonts w:eastAsia="SimSun"/>
          <w:bCs w:val="0"/>
          <w:sz w:val="20"/>
          <w:szCs w:val="20"/>
          <w:lang w:val="en-US" w:eastAsia="zh-CN"/>
        </w:rPr>
        <w:t>5</w:t>
      </w:r>
      <w:r w:rsidRPr="008E0AE3">
        <w:rPr>
          <w:rFonts w:eastAsia="SimSun"/>
          <w:bCs w:val="0"/>
          <w:sz w:val="20"/>
          <w:szCs w:val="20"/>
          <w:lang w:val="en-US" w:eastAsia="zh-CN"/>
        </w:rPr>
        <w:t xml:space="preserve">: </w:t>
      </w:r>
      <w:r>
        <w:rPr>
          <w:rFonts w:eastAsia="SimSun"/>
          <w:bCs w:val="0"/>
          <w:sz w:val="20"/>
          <w:szCs w:val="20"/>
          <w:lang w:val="en-US" w:eastAsia="zh-CN"/>
        </w:rPr>
        <w:t>Consider Figure 2.2 as a starting point for carrier s</w:t>
      </w:r>
      <w:r w:rsidRPr="0012207F">
        <w:rPr>
          <w:rFonts w:eastAsia="SimSun"/>
          <w:bCs w:val="0"/>
          <w:sz w:val="20"/>
          <w:szCs w:val="20"/>
          <w:lang w:val="en-US" w:eastAsia="zh-CN"/>
        </w:rPr>
        <w:t xml:space="preserve">witching </w:t>
      </w:r>
      <w:r>
        <w:rPr>
          <w:rFonts w:eastAsia="SimSun"/>
          <w:bCs w:val="0"/>
          <w:sz w:val="20"/>
          <w:szCs w:val="20"/>
          <w:lang w:val="en-US" w:eastAsia="zh-CN"/>
        </w:rPr>
        <w:t>time mask.</w:t>
      </w: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628FBF6F" w14:textId="2810C95C" w:rsidR="00620FEB"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w:t>
      </w:r>
      <w:r w:rsidR="00256FCA">
        <w:rPr>
          <w:lang w:val="en-US" w:eastAsia="ko-KR"/>
        </w:rPr>
        <w:t>UE RF requirement for low band CA</w:t>
      </w:r>
      <w:r w:rsidR="00B0252C">
        <w:rPr>
          <w:rFonts w:eastAsia="바탕"/>
          <w:kern w:val="2"/>
          <w:lang w:val="en-US" w:eastAsia="ko-KR"/>
        </w:rPr>
        <w:t>.</w:t>
      </w:r>
      <w:r w:rsidR="00EB2ADD">
        <w:rPr>
          <w:rFonts w:eastAsia="바탕"/>
          <w:kern w:val="2"/>
          <w:lang w:val="en-US" w:eastAsia="ko-KR"/>
        </w:rPr>
        <w:t xml:space="preserve"> </w:t>
      </w:r>
    </w:p>
    <w:p w14:paraId="3FC88943" w14:textId="7E635B70" w:rsidR="009B517E" w:rsidRPr="008E0AE3" w:rsidRDefault="009B517E" w:rsidP="009B517E">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lastRenderedPageBreak/>
        <w:t xml:space="preserve">Proposal 1: </w:t>
      </w:r>
      <w:r>
        <w:rPr>
          <w:rFonts w:eastAsia="SimSun"/>
          <w:bCs w:val="0"/>
          <w:sz w:val="20"/>
          <w:szCs w:val="20"/>
          <w:lang w:val="en-US" w:eastAsia="zh-CN"/>
        </w:rPr>
        <w:t xml:space="preserve">Not consider the switching period of 13us if </w:t>
      </w:r>
      <w:r w:rsidR="00C47965">
        <w:rPr>
          <w:rFonts w:eastAsia="SimSun"/>
          <w:bCs w:val="0"/>
          <w:sz w:val="20"/>
          <w:szCs w:val="20"/>
          <w:lang w:val="en-US" w:eastAsia="zh-CN"/>
        </w:rPr>
        <w:t>the</w:t>
      </w:r>
      <w:r>
        <w:rPr>
          <w:rFonts w:eastAsia="SimSun"/>
          <w:bCs w:val="0"/>
          <w:sz w:val="20"/>
          <w:szCs w:val="20"/>
          <w:lang w:val="en-US" w:eastAsia="zh-CN"/>
        </w:rPr>
        <w:t xml:space="preserve"> </w:t>
      </w:r>
      <w:r w:rsidRPr="005534A9">
        <w:rPr>
          <w:rFonts w:eastAsia="SimSun"/>
          <w:bCs w:val="0"/>
          <w:sz w:val="20"/>
          <w:szCs w:val="20"/>
          <w:lang w:val="en-US" w:eastAsia="zh-CN"/>
        </w:rPr>
        <w:t>benefit is not significant</w:t>
      </w:r>
      <w:r w:rsidRPr="008E0AE3">
        <w:rPr>
          <w:rFonts w:eastAsia="SimSun"/>
          <w:bCs w:val="0"/>
          <w:sz w:val="20"/>
          <w:szCs w:val="20"/>
          <w:lang w:val="en-US" w:eastAsia="zh-CN"/>
        </w:rPr>
        <w:t>.</w:t>
      </w:r>
    </w:p>
    <w:p w14:paraId="2F9049FF" w14:textId="77777777" w:rsidR="009B517E" w:rsidRDefault="009B517E" w:rsidP="009B517E">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Pr>
          <w:rFonts w:eastAsia="SimSun"/>
          <w:bCs w:val="0"/>
          <w:sz w:val="20"/>
          <w:szCs w:val="20"/>
          <w:lang w:val="en-US" w:eastAsia="zh-CN"/>
        </w:rPr>
        <w:t>2</w:t>
      </w:r>
      <w:r w:rsidRPr="008E0AE3">
        <w:rPr>
          <w:rFonts w:eastAsia="SimSun"/>
          <w:bCs w:val="0"/>
          <w:sz w:val="20"/>
          <w:szCs w:val="20"/>
          <w:lang w:val="en-US" w:eastAsia="zh-CN"/>
        </w:rPr>
        <w:t xml:space="preserve">: </w:t>
      </w:r>
      <w:r>
        <w:rPr>
          <w:rFonts w:eastAsia="SimSun"/>
          <w:bCs w:val="0"/>
          <w:sz w:val="20"/>
          <w:szCs w:val="20"/>
          <w:lang w:val="en-US" w:eastAsia="zh-CN"/>
        </w:rPr>
        <w:t>Define the switching period capability per BC (BandPair)</w:t>
      </w:r>
      <w:r w:rsidRPr="008E0AE3">
        <w:rPr>
          <w:rFonts w:eastAsia="SimSun"/>
          <w:bCs w:val="0"/>
          <w:sz w:val="20"/>
          <w:szCs w:val="20"/>
          <w:lang w:val="en-US" w:eastAsia="zh-CN"/>
        </w:rPr>
        <w:t>.</w:t>
      </w:r>
    </w:p>
    <w:p w14:paraId="66F51295" w14:textId="77777777" w:rsidR="009B517E" w:rsidRDefault="009B517E" w:rsidP="009B517E">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Pr>
          <w:rFonts w:eastAsia="SimSun"/>
          <w:bCs w:val="0"/>
          <w:sz w:val="20"/>
          <w:szCs w:val="20"/>
          <w:lang w:val="en-US" w:eastAsia="zh-CN"/>
        </w:rPr>
        <w:t>3</w:t>
      </w:r>
      <w:r w:rsidRPr="008E0AE3">
        <w:rPr>
          <w:rFonts w:eastAsia="SimSun"/>
          <w:bCs w:val="0"/>
          <w:sz w:val="20"/>
          <w:szCs w:val="20"/>
          <w:lang w:val="en-US" w:eastAsia="zh-CN"/>
        </w:rPr>
        <w:t xml:space="preserve">: </w:t>
      </w:r>
      <w:r w:rsidRPr="00430EB8">
        <w:rPr>
          <w:rFonts w:eastAsia="SimSun"/>
          <w:bCs w:val="0"/>
          <w:sz w:val="20"/>
          <w:szCs w:val="20"/>
          <w:lang w:val="en-US" w:eastAsia="zh-CN"/>
        </w:rPr>
        <w:t>Switching period can be either within carrier 1 (FDD) or within carrier 2 (SDL)</w:t>
      </w:r>
      <w:r>
        <w:rPr>
          <w:rFonts w:eastAsia="SimSun"/>
          <w:bCs w:val="0"/>
          <w:sz w:val="20"/>
          <w:szCs w:val="20"/>
          <w:lang w:val="en-US" w:eastAsia="zh-CN"/>
        </w:rPr>
        <w:t xml:space="preserve">  (Option 1)</w:t>
      </w:r>
    </w:p>
    <w:p w14:paraId="6824D429" w14:textId="77777777" w:rsidR="009B517E" w:rsidRDefault="009B517E" w:rsidP="009B517E">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Pr>
          <w:rFonts w:eastAsia="SimSun"/>
          <w:bCs w:val="0"/>
          <w:sz w:val="20"/>
          <w:szCs w:val="20"/>
          <w:lang w:val="en-US" w:eastAsia="zh-CN"/>
        </w:rPr>
        <w:t>4</w:t>
      </w:r>
      <w:r w:rsidRPr="008E0AE3">
        <w:rPr>
          <w:rFonts w:eastAsia="SimSun"/>
          <w:bCs w:val="0"/>
          <w:sz w:val="20"/>
          <w:szCs w:val="20"/>
          <w:lang w:val="en-US" w:eastAsia="zh-CN"/>
        </w:rPr>
        <w:t xml:space="preserve">: </w:t>
      </w:r>
      <w:r w:rsidRPr="0012207F">
        <w:rPr>
          <w:rFonts w:eastAsia="SimSun"/>
          <w:bCs w:val="0"/>
          <w:sz w:val="20"/>
          <w:szCs w:val="20"/>
          <w:lang w:val="en-US" w:eastAsia="zh-CN"/>
        </w:rPr>
        <w:t>Switching period location is defined relative to the slot boundary</w:t>
      </w:r>
      <w:r>
        <w:rPr>
          <w:rFonts w:eastAsia="SimSun"/>
          <w:bCs w:val="0"/>
          <w:sz w:val="20"/>
          <w:szCs w:val="20"/>
          <w:lang w:val="en-US" w:eastAsia="zh-CN"/>
        </w:rPr>
        <w:t xml:space="preserve"> (Option 2)</w:t>
      </w:r>
    </w:p>
    <w:p w14:paraId="72B47264" w14:textId="77777777" w:rsidR="00570D83" w:rsidRDefault="00570D83" w:rsidP="00570D83">
      <w:pPr>
        <w:pStyle w:val="4"/>
        <w:keepLines/>
        <w:spacing w:before="120" w:after="180"/>
        <w:rPr>
          <w:rFonts w:eastAsia="SimSun"/>
          <w:bCs w:val="0"/>
          <w:sz w:val="20"/>
          <w:szCs w:val="20"/>
          <w:lang w:val="en-US" w:eastAsia="zh-CN"/>
        </w:rPr>
      </w:pPr>
      <w:r w:rsidRPr="008E0AE3">
        <w:rPr>
          <w:rFonts w:eastAsia="SimSun"/>
          <w:bCs w:val="0"/>
          <w:sz w:val="20"/>
          <w:szCs w:val="20"/>
          <w:lang w:val="en-US" w:eastAsia="zh-CN"/>
        </w:rPr>
        <w:t xml:space="preserve">Proposal </w:t>
      </w:r>
      <w:r>
        <w:rPr>
          <w:rFonts w:eastAsia="SimSun"/>
          <w:bCs w:val="0"/>
          <w:sz w:val="20"/>
          <w:szCs w:val="20"/>
          <w:lang w:val="en-US" w:eastAsia="zh-CN"/>
        </w:rPr>
        <w:t>5</w:t>
      </w:r>
      <w:r w:rsidRPr="008E0AE3">
        <w:rPr>
          <w:rFonts w:eastAsia="SimSun"/>
          <w:bCs w:val="0"/>
          <w:sz w:val="20"/>
          <w:szCs w:val="20"/>
          <w:lang w:val="en-US" w:eastAsia="zh-CN"/>
        </w:rPr>
        <w:t xml:space="preserve">: </w:t>
      </w:r>
      <w:r>
        <w:rPr>
          <w:rFonts w:eastAsia="SimSun"/>
          <w:bCs w:val="0"/>
          <w:sz w:val="20"/>
          <w:szCs w:val="20"/>
          <w:lang w:val="en-US" w:eastAsia="zh-CN"/>
        </w:rPr>
        <w:t>Consider Figure 2.2 as a starting point for carrier s</w:t>
      </w:r>
      <w:r w:rsidRPr="0012207F">
        <w:rPr>
          <w:rFonts w:eastAsia="SimSun"/>
          <w:bCs w:val="0"/>
          <w:sz w:val="20"/>
          <w:szCs w:val="20"/>
          <w:lang w:val="en-US" w:eastAsia="zh-CN"/>
        </w:rPr>
        <w:t xml:space="preserve">witching </w:t>
      </w:r>
      <w:r>
        <w:rPr>
          <w:rFonts w:eastAsia="SimSun"/>
          <w:bCs w:val="0"/>
          <w:sz w:val="20"/>
          <w:szCs w:val="20"/>
          <w:lang w:val="en-US" w:eastAsia="zh-CN"/>
        </w:rPr>
        <w:t>time mask.</w:t>
      </w:r>
    </w:p>
    <w:p w14:paraId="7C48D168" w14:textId="77777777" w:rsidR="00EB2ADD" w:rsidRPr="00570D83" w:rsidRDefault="00EB2ADD" w:rsidP="004A54BE">
      <w:pPr>
        <w:pStyle w:val="a0"/>
        <w:rPr>
          <w:rFonts w:eastAsia="바탕"/>
          <w:kern w:val="2"/>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6C1015E0" w14:textId="3C3A0E0A" w:rsidR="00236284" w:rsidRDefault="00236284" w:rsidP="00236284">
      <w:pPr>
        <w:jc w:val="both"/>
        <w:rPr>
          <w:lang w:eastAsia="ko-KR"/>
        </w:rPr>
      </w:pPr>
      <w:r>
        <w:rPr>
          <w:lang w:eastAsia="ko-KR"/>
        </w:rPr>
        <w:t>[1</w:t>
      </w:r>
      <w:r w:rsidRPr="00210542">
        <w:rPr>
          <w:lang w:eastAsia="zh-CN"/>
        </w:rPr>
        <w:t xml:space="preserve">] </w:t>
      </w:r>
      <w:r w:rsidRPr="00D24778">
        <w:rPr>
          <w:lang w:eastAsia="zh-CN"/>
        </w:rPr>
        <w:t>R</w:t>
      </w:r>
      <w:r>
        <w:rPr>
          <w:lang w:eastAsia="zh-CN"/>
        </w:rPr>
        <w:t>4</w:t>
      </w:r>
      <w:r w:rsidRPr="00D24778">
        <w:rPr>
          <w:lang w:eastAsia="zh-CN"/>
        </w:rPr>
        <w:t>-2</w:t>
      </w:r>
      <w:r>
        <w:rPr>
          <w:lang w:eastAsia="zh-CN"/>
        </w:rPr>
        <w:t>503016</w:t>
      </w:r>
      <w:r w:rsidRPr="00210542">
        <w:rPr>
          <w:lang w:eastAsia="zh-CN"/>
        </w:rPr>
        <w:t>, “</w:t>
      </w:r>
      <w:r w:rsidRPr="00236284">
        <w:rPr>
          <w:lang w:eastAsia="zh-CN"/>
        </w:rPr>
        <w:t>WF on low-low band switching</w:t>
      </w:r>
      <w:r w:rsidRPr="00210542">
        <w:rPr>
          <w:lang w:eastAsia="zh-CN"/>
        </w:rPr>
        <w:t xml:space="preserve">”, </w:t>
      </w:r>
      <w:r w:rsidRPr="00A25C24">
        <w:rPr>
          <w:lang w:eastAsia="zh-CN"/>
        </w:rPr>
        <w:t>Apple</w:t>
      </w:r>
    </w:p>
    <w:p w14:paraId="3D612BA8" w14:textId="48112560" w:rsidR="00822BF9" w:rsidRDefault="00822BF9" w:rsidP="00236284">
      <w:pPr>
        <w:jc w:val="both"/>
        <w:rPr>
          <w:lang w:eastAsia="zh-CN"/>
        </w:rPr>
      </w:pPr>
      <w:r>
        <w:rPr>
          <w:lang w:eastAsia="ko-KR"/>
        </w:rPr>
        <w:t>[</w:t>
      </w:r>
      <w:r w:rsidR="00236284">
        <w:rPr>
          <w:lang w:eastAsia="ko-KR"/>
        </w:rPr>
        <w:t>2</w:t>
      </w:r>
      <w:r w:rsidRPr="00210542">
        <w:rPr>
          <w:lang w:eastAsia="zh-CN"/>
        </w:rPr>
        <w:t xml:space="preserve">] </w:t>
      </w:r>
      <w:r w:rsidRPr="00D24778">
        <w:rPr>
          <w:lang w:eastAsia="zh-CN"/>
        </w:rPr>
        <w:t>RP-24</w:t>
      </w:r>
      <w:r w:rsidR="00A25C24">
        <w:rPr>
          <w:lang w:eastAsia="zh-CN"/>
        </w:rPr>
        <w:t>3315</w:t>
      </w:r>
      <w:r w:rsidRPr="00210542">
        <w:rPr>
          <w:lang w:eastAsia="zh-CN"/>
        </w:rPr>
        <w:t>, “</w:t>
      </w:r>
      <w:r w:rsidR="00A25C24" w:rsidRPr="00A25C24">
        <w:rPr>
          <w:lang w:eastAsia="zh-CN"/>
        </w:rPr>
        <w:t>New WID on low band carrier aggregation via switchi</w:t>
      </w:r>
      <w:r w:rsidR="00FF0F51">
        <w:rPr>
          <w:rFonts w:hint="eastAsia"/>
          <w:lang w:eastAsia="ko-KR"/>
        </w:rPr>
        <w:t>ng</w:t>
      </w:r>
      <w:r w:rsidRPr="00210542">
        <w:rPr>
          <w:lang w:eastAsia="zh-CN"/>
        </w:rPr>
        <w:t xml:space="preserve">”, </w:t>
      </w:r>
      <w:r w:rsidR="00A25C24" w:rsidRPr="00A25C24">
        <w:rPr>
          <w:lang w:eastAsia="zh-CN"/>
        </w:rPr>
        <w:t>Apple, TELUS, Bell Mobility, BT plc, Skyworks Solutions Inc.</w:t>
      </w:r>
      <w:r w:rsidR="00A25C24">
        <w:rPr>
          <w:lang w:eastAsia="zh-CN"/>
        </w:rPr>
        <w:t xml:space="preserve">, </w:t>
      </w:r>
      <w:r w:rsidR="00A25C24" w:rsidRPr="00A25C24">
        <w:rPr>
          <w:lang w:eastAsia="zh-CN"/>
        </w:rPr>
        <w:t>Anterix, Southern Linc, AT&amp;T, Boost Mobile Network, Murata, Ericsson, Samsung, Qorvo, Nokia, Huawei, HiSilicon, vivo, OPPO, Qualcomm, Google, Sony, ZTE, Intel Corporation, MediaTek, LGE</w:t>
      </w: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C7B97" w14:textId="77777777" w:rsidR="00336E26" w:rsidRDefault="00336E26">
      <w:r>
        <w:separator/>
      </w:r>
    </w:p>
  </w:endnote>
  <w:endnote w:type="continuationSeparator" w:id="0">
    <w:p w14:paraId="021E082E" w14:textId="77777777" w:rsidR="00336E26" w:rsidRDefault="0033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맑은 고딕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Microsoft Ya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8CAC8" w14:textId="77777777" w:rsidR="00336E26" w:rsidRDefault="00336E26">
      <w:r>
        <w:separator/>
      </w:r>
    </w:p>
  </w:footnote>
  <w:footnote w:type="continuationSeparator" w:id="0">
    <w:p w14:paraId="59073A13" w14:textId="77777777" w:rsidR="00336E26" w:rsidRDefault="00336E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E1C0E"/>
    <w:multiLevelType w:val="hybridMultilevel"/>
    <w:tmpl w:val="E310579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New York" w:hAnsi="New York" w:cs="New York" w:hint="default"/>
      </w:rPr>
    </w:lvl>
    <w:lvl w:ilvl="2">
      <w:start w:val="1"/>
      <w:numFmt w:val="decimal"/>
      <w:lvlText w:val="%1.%2.%3"/>
      <w:lvlJc w:val="left"/>
      <w:pPr>
        <w:ind w:left="1224" w:hanging="504"/>
      </w:pPr>
      <w:rPr>
        <w:rFonts w:ascii="New York" w:hAnsi="New York" w:cs="New York"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C2AEE"/>
    <w:multiLevelType w:val="hybridMultilevel"/>
    <w:tmpl w:val="B0F43676"/>
    <w:lvl w:ilvl="0" w:tplc="E9088C00">
      <w:numFmt w:val="bullet"/>
      <w:lvlText w:val="-"/>
      <w:lvlJc w:val="left"/>
      <w:pPr>
        <w:ind w:left="760" w:hanging="360"/>
      </w:pPr>
      <w:rPr>
        <w:rFonts w:ascii="맑은 고딕" w:eastAsia="맑은 고딕" w:hAnsi="맑은 고딕" w:cs="Times New Roman" w:hint="eastAsia"/>
      </w:rPr>
    </w:lvl>
    <w:lvl w:ilvl="1" w:tplc="BEC07968">
      <w:start w:val="2"/>
      <w:numFmt w:val="bullet"/>
      <w:lvlText w:val="-"/>
      <w:lvlJc w:val="left"/>
      <w:pPr>
        <w:ind w:left="1200" w:hanging="400"/>
      </w:pPr>
      <w:rPr>
        <w:rFonts w:ascii="New York" w:eastAsia="New York" w:hAnsi="New York" w:cs="SimSun" w:hint="eastAsia"/>
      </w:rPr>
    </w:lvl>
    <w:lvl w:ilvl="2" w:tplc="BEC07968">
      <w:start w:val="2"/>
      <w:numFmt w:val="bullet"/>
      <w:lvlText w:val="-"/>
      <w:lvlJc w:val="left"/>
      <w:pPr>
        <w:ind w:left="1600" w:hanging="400"/>
      </w:pPr>
      <w:rPr>
        <w:rFonts w:ascii="New York" w:eastAsia="New York" w:hAnsi="New York" w:cs="SimSu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8577AC"/>
    <w:multiLevelType w:val="hybridMultilevel"/>
    <w:tmpl w:val="CE94B6B4"/>
    <w:lvl w:ilvl="0" w:tplc="AA88D93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551A5D"/>
    <w:multiLevelType w:val="hybridMultilevel"/>
    <w:tmpl w:val="122C9A3C"/>
    <w:lvl w:ilvl="0" w:tplc="AA88D938">
      <w:start w:val="2"/>
      <w:numFmt w:val="bullet"/>
      <w:lvlText w:val="-"/>
      <w:lvlJc w:val="left"/>
      <w:pPr>
        <w:ind w:left="760" w:hanging="360"/>
      </w:pPr>
      <w:rPr>
        <w:rFonts w:ascii="Times New Roman" w:eastAsia="맑은 고딕" w:hAnsi="Times New Roman" w:cs="Times New Roman" w:hint="default"/>
      </w:rPr>
    </w:lvl>
    <w:lvl w:ilvl="1" w:tplc="641C0520">
      <w:start w:val="3"/>
      <w:numFmt w:val="bullet"/>
      <w:lvlText w:val="-"/>
      <w:lvlJc w:val="left"/>
      <w:pPr>
        <w:ind w:left="1200" w:hanging="400"/>
      </w:pPr>
      <w:rPr>
        <w:rFonts w:ascii="Times New Roman" w:eastAsia="맑은 고딕" w:hAnsi="Times New Roman" w:cs="Times New Roman" w:hint="default"/>
      </w:rPr>
    </w:lvl>
    <w:lvl w:ilvl="2" w:tplc="641C0520">
      <w:start w:val="3"/>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7"/>
  </w:num>
  <w:num w:numId="2">
    <w:abstractNumId w:val="11"/>
  </w:num>
  <w:num w:numId="3">
    <w:abstractNumId w:val="29"/>
  </w:num>
  <w:num w:numId="4">
    <w:abstractNumId w:val="8"/>
  </w:num>
  <w:num w:numId="5">
    <w:abstractNumId w:val="13"/>
  </w:num>
  <w:num w:numId="6">
    <w:abstractNumId w:val="18"/>
  </w:num>
  <w:num w:numId="7">
    <w:abstractNumId w:val="30"/>
  </w:num>
  <w:num w:numId="8">
    <w:abstractNumId w:val="2"/>
  </w:num>
  <w:num w:numId="9">
    <w:abstractNumId w:val="16"/>
  </w:num>
  <w:num w:numId="10">
    <w:abstractNumId w:val="22"/>
  </w:num>
  <w:num w:numId="11">
    <w:abstractNumId w:val="6"/>
  </w:num>
  <w:num w:numId="12">
    <w:abstractNumId w:val="4"/>
  </w:num>
  <w:num w:numId="13">
    <w:abstractNumId w:val="5"/>
  </w:num>
  <w:num w:numId="14">
    <w:abstractNumId w:val="12"/>
  </w:num>
  <w:num w:numId="15">
    <w:abstractNumId w:val="10"/>
  </w:num>
  <w:num w:numId="16">
    <w:abstractNumId w:val="0"/>
  </w:num>
  <w:num w:numId="17">
    <w:abstractNumId w:val="3"/>
  </w:num>
  <w:num w:numId="18">
    <w:abstractNumId w:val="27"/>
  </w:num>
  <w:num w:numId="19">
    <w:abstractNumId w:val="1"/>
  </w:num>
  <w:num w:numId="20">
    <w:abstractNumId w:val="14"/>
  </w:num>
  <w:num w:numId="21">
    <w:abstractNumId w:val="9"/>
  </w:num>
  <w:num w:numId="22">
    <w:abstractNumId w:val="25"/>
  </w:num>
  <w:num w:numId="23">
    <w:abstractNumId w:val="28"/>
  </w:num>
  <w:num w:numId="24">
    <w:abstractNumId w:val="20"/>
  </w:num>
  <w:num w:numId="25">
    <w:abstractNumId w:val="19"/>
  </w:num>
  <w:num w:numId="26">
    <w:abstractNumId w:val="15"/>
  </w:num>
  <w:num w:numId="27">
    <w:abstractNumId w:val="23"/>
  </w:num>
  <w:num w:numId="28">
    <w:abstractNumId w:val="21"/>
  </w:num>
  <w:num w:numId="29">
    <w:abstractNumId w:val="24"/>
  </w:num>
  <w:num w:numId="30">
    <w:abstractNumId w:val="26"/>
  </w:num>
  <w:num w:numId="3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029"/>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2DA"/>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BFA"/>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4A92"/>
    <w:rsid w:val="00076803"/>
    <w:rsid w:val="000769B6"/>
    <w:rsid w:val="00076B3D"/>
    <w:rsid w:val="0007798F"/>
    <w:rsid w:val="000805B6"/>
    <w:rsid w:val="00081269"/>
    <w:rsid w:val="0008134D"/>
    <w:rsid w:val="0008170E"/>
    <w:rsid w:val="00081871"/>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4A"/>
    <w:rsid w:val="00117EE3"/>
    <w:rsid w:val="00117F07"/>
    <w:rsid w:val="00120A22"/>
    <w:rsid w:val="00121324"/>
    <w:rsid w:val="0012207F"/>
    <w:rsid w:val="001231B8"/>
    <w:rsid w:val="00123209"/>
    <w:rsid w:val="00123B37"/>
    <w:rsid w:val="00124035"/>
    <w:rsid w:val="00124228"/>
    <w:rsid w:val="001245A2"/>
    <w:rsid w:val="00124F82"/>
    <w:rsid w:val="001253E7"/>
    <w:rsid w:val="00125F0D"/>
    <w:rsid w:val="001260A0"/>
    <w:rsid w:val="001263D0"/>
    <w:rsid w:val="0013002E"/>
    <w:rsid w:val="001302F6"/>
    <w:rsid w:val="00130E73"/>
    <w:rsid w:val="00130F83"/>
    <w:rsid w:val="00132845"/>
    <w:rsid w:val="00132C3C"/>
    <w:rsid w:val="00132D1A"/>
    <w:rsid w:val="001336E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56B0"/>
    <w:rsid w:val="001463F8"/>
    <w:rsid w:val="0014661C"/>
    <w:rsid w:val="001468D0"/>
    <w:rsid w:val="00146DE9"/>
    <w:rsid w:val="00151CE2"/>
    <w:rsid w:val="00152563"/>
    <w:rsid w:val="00152714"/>
    <w:rsid w:val="00153DB2"/>
    <w:rsid w:val="00154039"/>
    <w:rsid w:val="0015449F"/>
    <w:rsid w:val="001555A7"/>
    <w:rsid w:val="00155BBA"/>
    <w:rsid w:val="00157485"/>
    <w:rsid w:val="001578CC"/>
    <w:rsid w:val="00157C70"/>
    <w:rsid w:val="001601E1"/>
    <w:rsid w:val="001608B9"/>
    <w:rsid w:val="00160BD7"/>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50D"/>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3922"/>
    <w:rsid w:val="001940AC"/>
    <w:rsid w:val="001942ED"/>
    <w:rsid w:val="00194892"/>
    <w:rsid w:val="00194A20"/>
    <w:rsid w:val="00194D68"/>
    <w:rsid w:val="00194F8E"/>
    <w:rsid w:val="001952FC"/>
    <w:rsid w:val="00195604"/>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3D59"/>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0B72"/>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2DC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436D"/>
    <w:rsid w:val="001F530F"/>
    <w:rsid w:val="001F5C28"/>
    <w:rsid w:val="001F5DA7"/>
    <w:rsid w:val="001F739C"/>
    <w:rsid w:val="001F78B6"/>
    <w:rsid w:val="00200510"/>
    <w:rsid w:val="00200B2D"/>
    <w:rsid w:val="00200F54"/>
    <w:rsid w:val="0020198C"/>
    <w:rsid w:val="00202046"/>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23C"/>
    <w:rsid w:val="00215831"/>
    <w:rsid w:val="00215F9C"/>
    <w:rsid w:val="00217F3B"/>
    <w:rsid w:val="00220311"/>
    <w:rsid w:val="0022036E"/>
    <w:rsid w:val="0022040E"/>
    <w:rsid w:val="00220858"/>
    <w:rsid w:val="0022115A"/>
    <w:rsid w:val="00221FA3"/>
    <w:rsid w:val="00221FAC"/>
    <w:rsid w:val="00222CC8"/>
    <w:rsid w:val="0022328A"/>
    <w:rsid w:val="00224A5C"/>
    <w:rsid w:val="00224C6F"/>
    <w:rsid w:val="00225541"/>
    <w:rsid w:val="00225D71"/>
    <w:rsid w:val="00227BA7"/>
    <w:rsid w:val="00227CB2"/>
    <w:rsid w:val="00230761"/>
    <w:rsid w:val="002308FA"/>
    <w:rsid w:val="00232279"/>
    <w:rsid w:val="0023308F"/>
    <w:rsid w:val="002331C7"/>
    <w:rsid w:val="002343C6"/>
    <w:rsid w:val="00234A18"/>
    <w:rsid w:val="00235375"/>
    <w:rsid w:val="00236284"/>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6FCA"/>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755"/>
    <w:rsid w:val="00272990"/>
    <w:rsid w:val="0027299F"/>
    <w:rsid w:val="00272B34"/>
    <w:rsid w:val="00274939"/>
    <w:rsid w:val="00274C27"/>
    <w:rsid w:val="00275178"/>
    <w:rsid w:val="00277E20"/>
    <w:rsid w:val="0028076D"/>
    <w:rsid w:val="00280E3F"/>
    <w:rsid w:val="00281DE1"/>
    <w:rsid w:val="00281E47"/>
    <w:rsid w:val="00282309"/>
    <w:rsid w:val="00282971"/>
    <w:rsid w:val="002837EF"/>
    <w:rsid w:val="0028541E"/>
    <w:rsid w:val="00285D39"/>
    <w:rsid w:val="00286342"/>
    <w:rsid w:val="0028688D"/>
    <w:rsid w:val="002870C4"/>
    <w:rsid w:val="002875A3"/>
    <w:rsid w:val="0028764B"/>
    <w:rsid w:val="00287E74"/>
    <w:rsid w:val="002900E8"/>
    <w:rsid w:val="00290639"/>
    <w:rsid w:val="00291714"/>
    <w:rsid w:val="00292749"/>
    <w:rsid w:val="00292D5A"/>
    <w:rsid w:val="00293C39"/>
    <w:rsid w:val="0029474E"/>
    <w:rsid w:val="00294BB1"/>
    <w:rsid w:val="00296D26"/>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24E"/>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5B61"/>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30"/>
    <w:rsid w:val="00307ECE"/>
    <w:rsid w:val="00307F22"/>
    <w:rsid w:val="00310471"/>
    <w:rsid w:val="003133DF"/>
    <w:rsid w:val="00313B15"/>
    <w:rsid w:val="00313F78"/>
    <w:rsid w:val="00314EDE"/>
    <w:rsid w:val="00315D04"/>
    <w:rsid w:val="00316B8A"/>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6E26"/>
    <w:rsid w:val="00337630"/>
    <w:rsid w:val="00341DFA"/>
    <w:rsid w:val="0034215F"/>
    <w:rsid w:val="003422AB"/>
    <w:rsid w:val="0034384F"/>
    <w:rsid w:val="00343B37"/>
    <w:rsid w:val="00343D9F"/>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1CE"/>
    <w:rsid w:val="0036046A"/>
    <w:rsid w:val="00360D2B"/>
    <w:rsid w:val="00361A9D"/>
    <w:rsid w:val="00361BDE"/>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B3"/>
    <w:rsid w:val="003855F7"/>
    <w:rsid w:val="00385E65"/>
    <w:rsid w:val="00385F58"/>
    <w:rsid w:val="003869E2"/>
    <w:rsid w:val="00386C46"/>
    <w:rsid w:val="00386DF9"/>
    <w:rsid w:val="0038741F"/>
    <w:rsid w:val="00387CB6"/>
    <w:rsid w:val="00387EF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1226"/>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2E69"/>
    <w:rsid w:val="003D32A3"/>
    <w:rsid w:val="003D3317"/>
    <w:rsid w:val="003D3427"/>
    <w:rsid w:val="003D55C4"/>
    <w:rsid w:val="003D586B"/>
    <w:rsid w:val="003D58AF"/>
    <w:rsid w:val="003D5C96"/>
    <w:rsid w:val="003D7A55"/>
    <w:rsid w:val="003D7C6B"/>
    <w:rsid w:val="003D7E4E"/>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0E75"/>
    <w:rsid w:val="003F2673"/>
    <w:rsid w:val="003F27FF"/>
    <w:rsid w:val="003F280B"/>
    <w:rsid w:val="003F29DA"/>
    <w:rsid w:val="003F2D4C"/>
    <w:rsid w:val="003F430D"/>
    <w:rsid w:val="003F4364"/>
    <w:rsid w:val="003F47CD"/>
    <w:rsid w:val="003F504D"/>
    <w:rsid w:val="003F50F8"/>
    <w:rsid w:val="003F52ED"/>
    <w:rsid w:val="003F5D5A"/>
    <w:rsid w:val="003F6857"/>
    <w:rsid w:val="003F7393"/>
    <w:rsid w:val="003F73C3"/>
    <w:rsid w:val="00400110"/>
    <w:rsid w:val="00401EBB"/>
    <w:rsid w:val="00402980"/>
    <w:rsid w:val="004049C0"/>
    <w:rsid w:val="004058DC"/>
    <w:rsid w:val="0040601A"/>
    <w:rsid w:val="004063CD"/>
    <w:rsid w:val="00407419"/>
    <w:rsid w:val="00407EC8"/>
    <w:rsid w:val="00411806"/>
    <w:rsid w:val="00412358"/>
    <w:rsid w:val="00413205"/>
    <w:rsid w:val="00413DCC"/>
    <w:rsid w:val="00413F8C"/>
    <w:rsid w:val="00414980"/>
    <w:rsid w:val="004149C7"/>
    <w:rsid w:val="00415262"/>
    <w:rsid w:val="004152BF"/>
    <w:rsid w:val="00415509"/>
    <w:rsid w:val="00415824"/>
    <w:rsid w:val="00415B5E"/>
    <w:rsid w:val="004167FB"/>
    <w:rsid w:val="00417651"/>
    <w:rsid w:val="004176F9"/>
    <w:rsid w:val="00417B86"/>
    <w:rsid w:val="00420B24"/>
    <w:rsid w:val="004210F0"/>
    <w:rsid w:val="00421697"/>
    <w:rsid w:val="00422EC7"/>
    <w:rsid w:val="00422F8D"/>
    <w:rsid w:val="004233A5"/>
    <w:rsid w:val="00425637"/>
    <w:rsid w:val="00425B1C"/>
    <w:rsid w:val="00425BCA"/>
    <w:rsid w:val="00426264"/>
    <w:rsid w:val="004278F4"/>
    <w:rsid w:val="00427FCE"/>
    <w:rsid w:val="00430B85"/>
    <w:rsid w:val="00430EB8"/>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4ED4"/>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97BC2"/>
    <w:rsid w:val="004A0574"/>
    <w:rsid w:val="004A0A92"/>
    <w:rsid w:val="004A1658"/>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656"/>
    <w:rsid w:val="004B0F3F"/>
    <w:rsid w:val="004B11BE"/>
    <w:rsid w:val="004B270A"/>
    <w:rsid w:val="004B34BC"/>
    <w:rsid w:val="004B361C"/>
    <w:rsid w:val="004B36D7"/>
    <w:rsid w:val="004B36F5"/>
    <w:rsid w:val="004B4082"/>
    <w:rsid w:val="004B4216"/>
    <w:rsid w:val="004B471B"/>
    <w:rsid w:val="004B5E5A"/>
    <w:rsid w:val="004B7567"/>
    <w:rsid w:val="004B7C3C"/>
    <w:rsid w:val="004C02D5"/>
    <w:rsid w:val="004C03C5"/>
    <w:rsid w:val="004C0F81"/>
    <w:rsid w:val="004C180D"/>
    <w:rsid w:val="004C1FBB"/>
    <w:rsid w:val="004C29A1"/>
    <w:rsid w:val="004C2A7F"/>
    <w:rsid w:val="004C2C8A"/>
    <w:rsid w:val="004C337E"/>
    <w:rsid w:val="004C3B02"/>
    <w:rsid w:val="004C4612"/>
    <w:rsid w:val="004C48FD"/>
    <w:rsid w:val="004C4DC2"/>
    <w:rsid w:val="004C589A"/>
    <w:rsid w:val="004C5CD1"/>
    <w:rsid w:val="004C6595"/>
    <w:rsid w:val="004C6970"/>
    <w:rsid w:val="004C74A8"/>
    <w:rsid w:val="004C75F4"/>
    <w:rsid w:val="004C7BE8"/>
    <w:rsid w:val="004C7E4E"/>
    <w:rsid w:val="004D00F5"/>
    <w:rsid w:val="004D09E5"/>
    <w:rsid w:val="004D2914"/>
    <w:rsid w:val="004D30EA"/>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E7F79"/>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ADF"/>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1262"/>
    <w:rsid w:val="0055168E"/>
    <w:rsid w:val="00552900"/>
    <w:rsid w:val="005531AB"/>
    <w:rsid w:val="005534A9"/>
    <w:rsid w:val="00554259"/>
    <w:rsid w:val="00554EBD"/>
    <w:rsid w:val="005559AE"/>
    <w:rsid w:val="00555A6D"/>
    <w:rsid w:val="00556343"/>
    <w:rsid w:val="005569C9"/>
    <w:rsid w:val="00556E26"/>
    <w:rsid w:val="00557432"/>
    <w:rsid w:val="00560804"/>
    <w:rsid w:val="00560A98"/>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83"/>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083A"/>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FFD"/>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2ED"/>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EB"/>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3996"/>
    <w:rsid w:val="00647533"/>
    <w:rsid w:val="00647FDD"/>
    <w:rsid w:val="006510DE"/>
    <w:rsid w:val="0065156E"/>
    <w:rsid w:val="00653455"/>
    <w:rsid w:val="00654881"/>
    <w:rsid w:val="00654FFE"/>
    <w:rsid w:val="006560FB"/>
    <w:rsid w:val="00656319"/>
    <w:rsid w:val="0065687B"/>
    <w:rsid w:val="00656B2F"/>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8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2A5B"/>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4C7F"/>
    <w:rsid w:val="006C543A"/>
    <w:rsid w:val="006C5DAD"/>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1816"/>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0D3"/>
    <w:rsid w:val="00711577"/>
    <w:rsid w:val="00711E95"/>
    <w:rsid w:val="007121D5"/>
    <w:rsid w:val="0071336B"/>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1DA2"/>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6120"/>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B3C"/>
    <w:rsid w:val="00800CED"/>
    <w:rsid w:val="008014F4"/>
    <w:rsid w:val="00801847"/>
    <w:rsid w:val="00802DBA"/>
    <w:rsid w:val="0080326B"/>
    <w:rsid w:val="008035BD"/>
    <w:rsid w:val="008046B2"/>
    <w:rsid w:val="008046C5"/>
    <w:rsid w:val="00804C73"/>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2BF9"/>
    <w:rsid w:val="008239C4"/>
    <w:rsid w:val="00823E0E"/>
    <w:rsid w:val="008246DC"/>
    <w:rsid w:val="0082472A"/>
    <w:rsid w:val="008250FA"/>
    <w:rsid w:val="0082618E"/>
    <w:rsid w:val="008261EA"/>
    <w:rsid w:val="0082659C"/>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3D2"/>
    <w:rsid w:val="0084351A"/>
    <w:rsid w:val="008445BE"/>
    <w:rsid w:val="00844B4C"/>
    <w:rsid w:val="0084684F"/>
    <w:rsid w:val="00846B6C"/>
    <w:rsid w:val="00847756"/>
    <w:rsid w:val="00847955"/>
    <w:rsid w:val="008501BD"/>
    <w:rsid w:val="008502EC"/>
    <w:rsid w:val="00851CA4"/>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890"/>
    <w:rsid w:val="00874A39"/>
    <w:rsid w:val="00874F3F"/>
    <w:rsid w:val="00875A11"/>
    <w:rsid w:val="00876DCC"/>
    <w:rsid w:val="00876E42"/>
    <w:rsid w:val="00877CD4"/>
    <w:rsid w:val="00877DB1"/>
    <w:rsid w:val="008803B6"/>
    <w:rsid w:val="00881A5A"/>
    <w:rsid w:val="008826E6"/>
    <w:rsid w:val="00882E9C"/>
    <w:rsid w:val="008833C1"/>
    <w:rsid w:val="008835E1"/>
    <w:rsid w:val="00883BF7"/>
    <w:rsid w:val="00885620"/>
    <w:rsid w:val="00886A0F"/>
    <w:rsid w:val="00887FA9"/>
    <w:rsid w:val="00891CAB"/>
    <w:rsid w:val="00893082"/>
    <w:rsid w:val="00894593"/>
    <w:rsid w:val="00895F10"/>
    <w:rsid w:val="00896147"/>
    <w:rsid w:val="00896C6F"/>
    <w:rsid w:val="0089797B"/>
    <w:rsid w:val="008A005F"/>
    <w:rsid w:val="008A04AC"/>
    <w:rsid w:val="008A0BCB"/>
    <w:rsid w:val="008A0E39"/>
    <w:rsid w:val="008A1566"/>
    <w:rsid w:val="008A194D"/>
    <w:rsid w:val="008A1DF5"/>
    <w:rsid w:val="008A257A"/>
    <w:rsid w:val="008A2EC1"/>
    <w:rsid w:val="008A335C"/>
    <w:rsid w:val="008A4E1A"/>
    <w:rsid w:val="008A50CC"/>
    <w:rsid w:val="008A5A8D"/>
    <w:rsid w:val="008A5BF1"/>
    <w:rsid w:val="008A6087"/>
    <w:rsid w:val="008A6694"/>
    <w:rsid w:val="008A67CA"/>
    <w:rsid w:val="008A79E9"/>
    <w:rsid w:val="008B08A4"/>
    <w:rsid w:val="008B168E"/>
    <w:rsid w:val="008B1BB9"/>
    <w:rsid w:val="008B2715"/>
    <w:rsid w:val="008B27EB"/>
    <w:rsid w:val="008B31E6"/>
    <w:rsid w:val="008B33CA"/>
    <w:rsid w:val="008B58D6"/>
    <w:rsid w:val="008B5B82"/>
    <w:rsid w:val="008B6156"/>
    <w:rsid w:val="008B6ECC"/>
    <w:rsid w:val="008C0147"/>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0F59"/>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AE3"/>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8F7B6A"/>
    <w:rsid w:val="00900026"/>
    <w:rsid w:val="0090028D"/>
    <w:rsid w:val="00900597"/>
    <w:rsid w:val="00900C64"/>
    <w:rsid w:val="00900E41"/>
    <w:rsid w:val="00902228"/>
    <w:rsid w:val="00903546"/>
    <w:rsid w:val="00903C9D"/>
    <w:rsid w:val="00904685"/>
    <w:rsid w:val="00905652"/>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194"/>
    <w:rsid w:val="00924BB2"/>
    <w:rsid w:val="00925799"/>
    <w:rsid w:val="00925BE7"/>
    <w:rsid w:val="00926B99"/>
    <w:rsid w:val="0092765E"/>
    <w:rsid w:val="0093059D"/>
    <w:rsid w:val="00930E50"/>
    <w:rsid w:val="0093165B"/>
    <w:rsid w:val="00931838"/>
    <w:rsid w:val="00933032"/>
    <w:rsid w:val="00933E5F"/>
    <w:rsid w:val="00934D27"/>
    <w:rsid w:val="00934F23"/>
    <w:rsid w:val="00935350"/>
    <w:rsid w:val="00935767"/>
    <w:rsid w:val="009374CB"/>
    <w:rsid w:val="0093785B"/>
    <w:rsid w:val="0094144F"/>
    <w:rsid w:val="00941F4E"/>
    <w:rsid w:val="00942697"/>
    <w:rsid w:val="00943622"/>
    <w:rsid w:val="009436EB"/>
    <w:rsid w:val="00943AC5"/>
    <w:rsid w:val="009440BF"/>
    <w:rsid w:val="009444CD"/>
    <w:rsid w:val="009453F2"/>
    <w:rsid w:val="00945D28"/>
    <w:rsid w:val="00945EC7"/>
    <w:rsid w:val="00945F24"/>
    <w:rsid w:val="00946A52"/>
    <w:rsid w:val="009506F7"/>
    <w:rsid w:val="00951537"/>
    <w:rsid w:val="00951778"/>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1C9F"/>
    <w:rsid w:val="009623CD"/>
    <w:rsid w:val="009626AB"/>
    <w:rsid w:val="009627AD"/>
    <w:rsid w:val="00963184"/>
    <w:rsid w:val="0096382B"/>
    <w:rsid w:val="0096560D"/>
    <w:rsid w:val="0096716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D72"/>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6FB6"/>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17E"/>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1BC"/>
    <w:rsid w:val="009C5223"/>
    <w:rsid w:val="009C5A94"/>
    <w:rsid w:val="009C5F14"/>
    <w:rsid w:val="009C74D0"/>
    <w:rsid w:val="009C7F8C"/>
    <w:rsid w:val="009D0094"/>
    <w:rsid w:val="009D04E7"/>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4C7B"/>
    <w:rsid w:val="00A056C2"/>
    <w:rsid w:val="00A05B8B"/>
    <w:rsid w:val="00A06804"/>
    <w:rsid w:val="00A06856"/>
    <w:rsid w:val="00A07448"/>
    <w:rsid w:val="00A11079"/>
    <w:rsid w:val="00A11243"/>
    <w:rsid w:val="00A11A5F"/>
    <w:rsid w:val="00A1220C"/>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5C24"/>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2E9"/>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42C"/>
    <w:rsid w:val="00A705E7"/>
    <w:rsid w:val="00A717DA"/>
    <w:rsid w:val="00A71F81"/>
    <w:rsid w:val="00A72439"/>
    <w:rsid w:val="00A726C0"/>
    <w:rsid w:val="00A72825"/>
    <w:rsid w:val="00A72B0F"/>
    <w:rsid w:val="00A73D0C"/>
    <w:rsid w:val="00A741C8"/>
    <w:rsid w:val="00A748E8"/>
    <w:rsid w:val="00A74D70"/>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5CCB"/>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5AF"/>
    <w:rsid w:val="00B226DD"/>
    <w:rsid w:val="00B228D3"/>
    <w:rsid w:val="00B23A8B"/>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6863"/>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5DD1"/>
    <w:rsid w:val="00B760E8"/>
    <w:rsid w:val="00B761A7"/>
    <w:rsid w:val="00B76596"/>
    <w:rsid w:val="00B77155"/>
    <w:rsid w:val="00B7732C"/>
    <w:rsid w:val="00B774EE"/>
    <w:rsid w:val="00B77AFA"/>
    <w:rsid w:val="00B80476"/>
    <w:rsid w:val="00B80503"/>
    <w:rsid w:val="00B80B76"/>
    <w:rsid w:val="00B8135C"/>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4461"/>
    <w:rsid w:val="00B94EA8"/>
    <w:rsid w:val="00B9563C"/>
    <w:rsid w:val="00B95906"/>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200"/>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7EA"/>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3999"/>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8A5"/>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68DE"/>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47965"/>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19DE"/>
    <w:rsid w:val="00C62602"/>
    <w:rsid w:val="00C6418D"/>
    <w:rsid w:val="00C64D28"/>
    <w:rsid w:val="00C64F32"/>
    <w:rsid w:val="00C65420"/>
    <w:rsid w:val="00C6560D"/>
    <w:rsid w:val="00C65AC4"/>
    <w:rsid w:val="00C6654B"/>
    <w:rsid w:val="00C66F28"/>
    <w:rsid w:val="00C6748B"/>
    <w:rsid w:val="00C6773C"/>
    <w:rsid w:val="00C677A1"/>
    <w:rsid w:val="00C67842"/>
    <w:rsid w:val="00C678AD"/>
    <w:rsid w:val="00C70768"/>
    <w:rsid w:val="00C70854"/>
    <w:rsid w:val="00C70B14"/>
    <w:rsid w:val="00C71621"/>
    <w:rsid w:val="00C72942"/>
    <w:rsid w:val="00C72993"/>
    <w:rsid w:val="00C7344B"/>
    <w:rsid w:val="00C73527"/>
    <w:rsid w:val="00C735D2"/>
    <w:rsid w:val="00C73DD1"/>
    <w:rsid w:val="00C74B00"/>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941"/>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4CA4"/>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5A5"/>
    <w:rsid w:val="00CF39CB"/>
    <w:rsid w:val="00CF3F2D"/>
    <w:rsid w:val="00CF4A80"/>
    <w:rsid w:val="00CF4B12"/>
    <w:rsid w:val="00CF4CE1"/>
    <w:rsid w:val="00CF4F27"/>
    <w:rsid w:val="00CF4F4B"/>
    <w:rsid w:val="00CF520F"/>
    <w:rsid w:val="00CF60D7"/>
    <w:rsid w:val="00CF7212"/>
    <w:rsid w:val="00CF75B2"/>
    <w:rsid w:val="00CF7C01"/>
    <w:rsid w:val="00CF7F23"/>
    <w:rsid w:val="00D00460"/>
    <w:rsid w:val="00D00EB0"/>
    <w:rsid w:val="00D0111B"/>
    <w:rsid w:val="00D019C6"/>
    <w:rsid w:val="00D01A95"/>
    <w:rsid w:val="00D01F9A"/>
    <w:rsid w:val="00D04ADF"/>
    <w:rsid w:val="00D0505D"/>
    <w:rsid w:val="00D05922"/>
    <w:rsid w:val="00D05B60"/>
    <w:rsid w:val="00D0647C"/>
    <w:rsid w:val="00D0798D"/>
    <w:rsid w:val="00D106E0"/>
    <w:rsid w:val="00D112C5"/>
    <w:rsid w:val="00D11572"/>
    <w:rsid w:val="00D117E5"/>
    <w:rsid w:val="00D11B0F"/>
    <w:rsid w:val="00D1244E"/>
    <w:rsid w:val="00D12766"/>
    <w:rsid w:val="00D129D0"/>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01A"/>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726"/>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4FA4"/>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031"/>
    <w:rsid w:val="00E042C3"/>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629A"/>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5CD2"/>
    <w:rsid w:val="00E46192"/>
    <w:rsid w:val="00E4625F"/>
    <w:rsid w:val="00E46889"/>
    <w:rsid w:val="00E46F78"/>
    <w:rsid w:val="00E47833"/>
    <w:rsid w:val="00E47946"/>
    <w:rsid w:val="00E47E9E"/>
    <w:rsid w:val="00E50769"/>
    <w:rsid w:val="00E50B20"/>
    <w:rsid w:val="00E50B43"/>
    <w:rsid w:val="00E52110"/>
    <w:rsid w:val="00E526F9"/>
    <w:rsid w:val="00E5330A"/>
    <w:rsid w:val="00E53737"/>
    <w:rsid w:val="00E5380F"/>
    <w:rsid w:val="00E53C7C"/>
    <w:rsid w:val="00E54B3E"/>
    <w:rsid w:val="00E552C3"/>
    <w:rsid w:val="00E555D4"/>
    <w:rsid w:val="00E55855"/>
    <w:rsid w:val="00E55FB5"/>
    <w:rsid w:val="00E5762F"/>
    <w:rsid w:val="00E576C4"/>
    <w:rsid w:val="00E57A1F"/>
    <w:rsid w:val="00E60454"/>
    <w:rsid w:val="00E60916"/>
    <w:rsid w:val="00E60A6C"/>
    <w:rsid w:val="00E60DEE"/>
    <w:rsid w:val="00E60E21"/>
    <w:rsid w:val="00E61FBC"/>
    <w:rsid w:val="00E62A20"/>
    <w:rsid w:val="00E630C8"/>
    <w:rsid w:val="00E634A5"/>
    <w:rsid w:val="00E636CA"/>
    <w:rsid w:val="00E63ADB"/>
    <w:rsid w:val="00E64CD9"/>
    <w:rsid w:val="00E65329"/>
    <w:rsid w:val="00E65927"/>
    <w:rsid w:val="00E65B65"/>
    <w:rsid w:val="00E66F36"/>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0D51"/>
    <w:rsid w:val="00E92E61"/>
    <w:rsid w:val="00E93081"/>
    <w:rsid w:val="00E936DC"/>
    <w:rsid w:val="00E93905"/>
    <w:rsid w:val="00E93D47"/>
    <w:rsid w:val="00E9449A"/>
    <w:rsid w:val="00E9449B"/>
    <w:rsid w:val="00E94F1A"/>
    <w:rsid w:val="00E95D51"/>
    <w:rsid w:val="00E96315"/>
    <w:rsid w:val="00E96D3A"/>
    <w:rsid w:val="00EA04E5"/>
    <w:rsid w:val="00EA108C"/>
    <w:rsid w:val="00EA2ABB"/>
    <w:rsid w:val="00EA3538"/>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30A"/>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153"/>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7EE"/>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332"/>
    <w:rsid w:val="00F44635"/>
    <w:rsid w:val="00F44B08"/>
    <w:rsid w:val="00F4514E"/>
    <w:rsid w:val="00F4560E"/>
    <w:rsid w:val="00F466E2"/>
    <w:rsid w:val="00F511F7"/>
    <w:rsid w:val="00F51451"/>
    <w:rsid w:val="00F51BF2"/>
    <w:rsid w:val="00F52A3E"/>
    <w:rsid w:val="00F53A99"/>
    <w:rsid w:val="00F53C56"/>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A8D"/>
    <w:rsid w:val="00F95E1C"/>
    <w:rsid w:val="00FA0025"/>
    <w:rsid w:val="00FA0707"/>
    <w:rsid w:val="00FA0E83"/>
    <w:rsid w:val="00FA124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161"/>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630"/>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0F51"/>
    <w:rsid w:val="00FF110A"/>
    <w:rsid w:val="00FF250B"/>
    <w:rsid w:val="00FF2A0C"/>
    <w:rsid w:val="00FF3119"/>
    <w:rsid w:val="00FF446A"/>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FEB"/>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aliases w:val="TableGrid,SGS Table Basic 1"/>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qFormat/>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8"/>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qFormat/>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qFormat/>
    <w:rsid w:val="001A0464"/>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0"/>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0"/>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0"/>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1"/>
      </w:numPr>
    </w:pPr>
  </w:style>
  <w:style w:type="paragraph" w:customStyle="1" w:styleId="references">
    <w:name w:val="references"/>
    <w:basedOn w:val="a"/>
    <w:rsid w:val="006415C2"/>
    <w:pPr>
      <w:numPr>
        <w:numId w:val="12"/>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4"/>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3"/>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5"/>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6"/>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7"/>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18"/>
      </w:numPr>
      <w:tabs>
        <w:tab w:val="clear" w:pos="1191"/>
        <w:tab w:val="num" w:pos="737"/>
      </w:tabs>
      <w:ind w:left="760" w:hanging="360"/>
    </w:pPr>
    <w:rPr>
      <w:lang w:eastAsia="en-US"/>
    </w:rPr>
  </w:style>
  <w:style w:type="paragraph" w:customStyle="1" w:styleId="B3">
    <w:name w:val="B3+"/>
    <w:basedOn w:val="B30"/>
    <w:rsid w:val="006415C2"/>
    <w:pPr>
      <w:numPr>
        <w:numId w:val="19"/>
      </w:numPr>
      <w:tabs>
        <w:tab w:val="clear" w:pos="1644"/>
        <w:tab w:val="num" w:pos="720"/>
        <w:tab w:val="left" w:pos="1134"/>
      </w:tabs>
      <w:ind w:left="720" w:hanging="720"/>
    </w:pPr>
    <w:rPr>
      <w:lang w:eastAsia="en-US"/>
    </w:rPr>
  </w:style>
  <w:style w:type="paragraph" w:customStyle="1" w:styleId="BL">
    <w:name w:val="BL"/>
    <w:basedOn w:val="a"/>
    <w:rsid w:val="006415C2"/>
    <w:pPr>
      <w:numPr>
        <w:numId w:val="20"/>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1"/>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2"/>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3"/>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 w:type="paragraph" w:customStyle="1" w:styleId="Style1">
    <w:name w:val="Style1"/>
    <w:basedOn w:val="a"/>
    <w:qFormat/>
    <w:rsid w:val="00CD4CA4"/>
    <w:pPr>
      <w:widowControl w:val="0"/>
      <w:numPr>
        <w:numId w:val="31"/>
      </w:numPr>
      <w:tabs>
        <w:tab w:val="num" w:pos="360"/>
      </w:tabs>
      <w:wordWrap w:val="0"/>
      <w:autoSpaceDE w:val="0"/>
      <w:autoSpaceDN w:val="0"/>
      <w:spacing w:after="160" w:line="259" w:lineRule="auto"/>
      <w:jc w:val="both"/>
    </w:pPr>
    <w:rPr>
      <w:rFonts w:ascii="Wingdings" w:eastAsia="MS PGothic" w:hAnsi="Wingdings" w:cs="SimSun"/>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6391048">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75143848">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0019-A35F-48B0-83BD-CE3E2291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1030</Words>
  <Characters>5872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LGEa</cp:lastModifiedBy>
  <cp:revision>9</cp:revision>
  <cp:lastPrinted>2013-04-01T03:20:00Z</cp:lastPrinted>
  <dcterms:created xsi:type="dcterms:W3CDTF">2025-03-26T09:17:00Z</dcterms:created>
  <dcterms:modified xsi:type="dcterms:W3CDTF">2025-03-28T06:21:00Z</dcterms:modified>
</cp:coreProperties>
</file>